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82" w:rsidRPr="00967394" w:rsidRDefault="00411282" w:rsidP="00411282">
      <w:pPr>
        <w:jc w:val="center"/>
        <w:rPr>
          <w:rFonts w:ascii="Times New Roman" w:hAnsi="Times New Roman" w:cs="Times New Roman"/>
          <w:b/>
          <w:sz w:val="28"/>
          <w:szCs w:val="28"/>
          <w:lang w:val="vi-VN"/>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BÁO CÁO ĐÁNH GIÁ</w:t>
      </w:r>
    </w:p>
    <w:p w:rsidR="00D8488F"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 xml:space="preserve">ĐỐI VỚI VẮC XIN </w:t>
      </w:r>
      <w:r w:rsidR="00E52D54">
        <w:rPr>
          <w:rFonts w:ascii="Times New Roman" w:hAnsi="Times New Roman" w:cs="Times New Roman"/>
          <w:b/>
          <w:sz w:val="36"/>
          <w:szCs w:val="36"/>
        </w:rPr>
        <w:t>Rotarix</w:t>
      </w:r>
    </w:p>
    <w:p w:rsidR="00411282" w:rsidRPr="00C22378" w:rsidRDefault="00411282" w:rsidP="00411282">
      <w:pPr>
        <w:jc w:val="center"/>
        <w:rPr>
          <w:rFonts w:ascii="Times New Roman" w:hAnsi="Times New Roman" w:cs="Times New Roman"/>
          <w:b/>
          <w:sz w:val="28"/>
          <w:szCs w:val="28"/>
        </w:rPr>
      </w:pPr>
    </w:p>
    <w:p w:rsidR="00411282" w:rsidRPr="00C22378" w:rsidRDefault="00411282" w:rsidP="006D54B3">
      <w:pPr>
        <w:jc w:val="center"/>
        <w:rPr>
          <w:rFonts w:ascii="Times New Roman" w:hAnsi="Times New Roman" w:cs="Times New Roman"/>
          <w:sz w:val="28"/>
          <w:szCs w:val="28"/>
        </w:rPr>
      </w:pPr>
      <w:r w:rsidRPr="00C22378">
        <w:rPr>
          <w:rFonts w:ascii="Times New Roman" w:hAnsi="Times New Roman" w:cs="Times New Roman"/>
          <w:sz w:val="28"/>
          <w:szCs w:val="28"/>
        </w:rPr>
        <w:t xml:space="preserve">Tên generic: </w:t>
      </w:r>
      <w:r w:rsidR="00E52D54" w:rsidRPr="00E52D54">
        <w:rPr>
          <w:rFonts w:ascii="Times New Roman" w:hAnsi="Times New Roman" w:cs="Times New Roman"/>
          <w:sz w:val="28"/>
          <w:szCs w:val="28"/>
        </w:rPr>
        <w:t>Vắc</w:t>
      </w:r>
      <w:r w:rsidR="006312B7">
        <w:rPr>
          <w:rFonts w:ascii="Times New Roman" w:hAnsi="Times New Roman" w:cs="Times New Roman"/>
          <w:sz w:val="28"/>
          <w:szCs w:val="28"/>
        </w:rPr>
        <w:t xml:space="preserve"> </w:t>
      </w:r>
      <w:r w:rsidR="00E52D54" w:rsidRPr="00E52D54">
        <w:rPr>
          <w:rFonts w:ascii="Times New Roman" w:hAnsi="Times New Roman" w:cs="Times New Roman"/>
          <w:sz w:val="28"/>
          <w:szCs w:val="28"/>
        </w:rPr>
        <w:t>xin</w:t>
      </w:r>
      <w:r w:rsidR="006312B7">
        <w:rPr>
          <w:rFonts w:ascii="Times New Roman" w:hAnsi="Times New Roman" w:cs="Times New Roman"/>
          <w:sz w:val="28"/>
          <w:szCs w:val="28"/>
        </w:rPr>
        <w:t xml:space="preserve"> </w:t>
      </w:r>
      <w:r w:rsidR="00E52D54" w:rsidRPr="00E52D54">
        <w:rPr>
          <w:rFonts w:ascii="Times New Roman" w:hAnsi="Times New Roman" w:cs="Times New Roman"/>
          <w:sz w:val="28"/>
          <w:szCs w:val="28"/>
        </w:rPr>
        <w:t>ngừa Rotavirus</w:t>
      </w:r>
    </w:p>
    <w:p w:rsidR="00C22378" w:rsidRDefault="00B15405" w:rsidP="00411282">
      <w:pPr>
        <w:jc w:val="center"/>
        <w:rPr>
          <w:rFonts w:ascii="Times New Roman" w:hAnsi="Times New Roman" w:cs="Times New Roman"/>
          <w:b/>
          <w:noProof/>
          <w:sz w:val="28"/>
          <w:szCs w:val="28"/>
        </w:rPr>
      </w:pPr>
      <w:r w:rsidRPr="00C22378">
        <w:rPr>
          <w:rFonts w:ascii="Times New Roman" w:hAnsi="Times New Roman" w:cs="Times New Roman"/>
          <w:b/>
          <w:sz w:val="28"/>
          <w:szCs w:val="28"/>
        </w:rPr>
        <w:t>Số</w:t>
      </w:r>
      <w:r>
        <w:rPr>
          <w:rFonts w:ascii="Times New Roman" w:hAnsi="Times New Roman" w:cs="Times New Roman"/>
          <w:b/>
          <w:sz w:val="28"/>
          <w:szCs w:val="28"/>
        </w:rPr>
        <w:t xml:space="preserve"> </w:t>
      </w:r>
      <w:r w:rsidRPr="00C22378">
        <w:rPr>
          <w:rFonts w:ascii="Times New Roman" w:hAnsi="Times New Roman" w:cs="Times New Roman"/>
          <w:b/>
          <w:sz w:val="28"/>
          <w:szCs w:val="28"/>
        </w:rPr>
        <w:t>đăng</w:t>
      </w:r>
      <w:r>
        <w:rPr>
          <w:rFonts w:ascii="Times New Roman" w:hAnsi="Times New Roman" w:cs="Times New Roman"/>
          <w:b/>
          <w:sz w:val="28"/>
          <w:szCs w:val="28"/>
        </w:rPr>
        <w:t xml:space="preserve"> </w:t>
      </w:r>
      <w:r w:rsidRPr="00C22378">
        <w:rPr>
          <w:rFonts w:ascii="Times New Roman" w:hAnsi="Times New Roman" w:cs="Times New Roman"/>
          <w:b/>
          <w:sz w:val="28"/>
          <w:szCs w:val="28"/>
        </w:rPr>
        <w:t>ký</w:t>
      </w:r>
      <w:r>
        <w:rPr>
          <w:rFonts w:ascii="Times New Roman" w:hAnsi="Times New Roman" w:cs="Times New Roman"/>
          <w:b/>
          <w:sz w:val="28"/>
          <w:szCs w:val="28"/>
        </w:rPr>
        <w:t xml:space="preserve"> </w:t>
      </w:r>
      <w:r w:rsidRPr="00C22378">
        <w:rPr>
          <w:rFonts w:ascii="Times New Roman" w:hAnsi="Times New Roman" w:cs="Times New Roman"/>
          <w:b/>
          <w:sz w:val="28"/>
          <w:szCs w:val="28"/>
        </w:rPr>
        <w:t>lưu</w:t>
      </w:r>
      <w:r>
        <w:rPr>
          <w:rFonts w:ascii="Times New Roman" w:hAnsi="Times New Roman" w:cs="Times New Roman"/>
          <w:b/>
          <w:sz w:val="28"/>
          <w:szCs w:val="28"/>
        </w:rPr>
        <w:t xml:space="preserve"> </w:t>
      </w:r>
      <w:r w:rsidRPr="00C22378">
        <w:rPr>
          <w:rFonts w:ascii="Times New Roman" w:hAnsi="Times New Roman" w:cs="Times New Roman"/>
          <w:b/>
          <w:sz w:val="28"/>
          <w:szCs w:val="28"/>
        </w:rPr>
        <w:t>hành</w:t>
      </w:r>
      <w:r>
        <w:rPr>
          <w:rFonts w:ascii="Times New Roman" w:hAnsi="Times New Roman" w:cs="Times New Roman"/>
          <w:b/>
          <w:sz w:val="28"/>
          <w:szCs w:val="28"/>
        </w:rPr>
        <w:t xml:space="preserve"> </w:t>
      </w:r>
      <w:r w:rsidRPr="00C22378">
        <w:rPr>
          <w:rFonts w:ascii="Times New Roman" w:hAnsi="Times New Roman" w:cs="Times New Roman"/>
          <w:b/>
          <w:sz w:val="28"/>
          <w:szCs w:val="28"/>
        </w:rPr>
        <w:t>tại</w:t>
      </w:r>
      <w:r>
        <w:rPr>
          <w:rFonts w:ascii="Times New Roman" w:hAnsi="Times New Roman" w:cs="Times New Roman"/>
          <w:b/>
          <w:sz w:val="28"/>
          <w:szCs w:val="28"/>
        </w:rPr>
        <w:t xml:space="preserve"> </w:t>
      </w:r>
      <w:r w:rsidRPr="00C22378">
        <w:rPr>
          <w:rFonts w:ascii="Times New Roman" w:hAnsi="Times New Roman" w:cs="Times New Roman"/>
          <w:b/>
          <w:sz w:val="28"/>
          <w:szCs w:val="28"/>
        </w:rPr>
        <w:t>Việt Nam</w:t>
      </w:r>
      <w:r w:rsidR="00411282" w:rsidRPr="00C22378">
        <w:rPr>
          <w:rFonts w:ascii="Times New Roman" w:hAnsi="Times New Roman" w:cs="Times New Roman"/>
          <w:b/>
          <w:sz w:val="28"/>
          <w:szCs w:val="28"/>
        </w:rPr>
        <w:t xml:space="preserve">: </w:t>
      </w:r>
      <w:r w:rsidR="00411282" w:rsidRPr="00C22378">
        <w:rPr>
          <w:rFonts w:ascii="Times New Roman" w:hAnsi="Times New Roman" w:cs="Times New Roman"/>
          <w:b/>
          <w:noProof/>
          <w:sz w:val="28"/>
          <w:szCs w:val="28"/>
        </w:rPr>
        <w:t>QLVX-</w:t>
      </w:r>
      <w:r w:rsidR="00E52D54">
        <w:rPr>
          <w:rFonts w:ascii="Times New Roman" w:hAnsi="Times New Roman" w:cs="Times New Roman"/>
          <w:b/>
          <w:noProof/>
          <w:sz w:val="28"/>
          <w:szCs w:val="28"/>
        </w:rPr>
        <w:t>1049</w:t>
      </w:r>
      <w:r w:rsidR="006D54B3">
        <w:rPr>
          <w:rFonts w:ascii="Times New Roman" w:hAnsi="Times New Roman" w:cs="Times New Roman"/>
          <w:b/>
          <w:noProof/>
          <w:sz w:val="28"/>
          <w:szCs w:val="28"/>
        </w:rPr>
        <w:t xml:space="preserve">-17 </w:t>
      </w:r>
      <w:r w:rsidR="00411282" w:rsidRPr="00C22378">
        <w:rPr>
          <w:rFonts w:ascii="Times New Roman" w:hAnsi="Times New Roman" w:cs="Times New Roman"/>
          <w:b/>
          <w:noProof/>
          <w:sz w:val="28"/>
          <w:szCs w:val="28"/>
        </w:rPr>
        <w:t xml:space="preserve">cấp ngày </w:t>
      </w:r>
      <w:r w:rsidR="006D54B3">
        <w:rPr>
          <w:rFonts w:ascii="Times New Roman" w:hAnsi="Times New Roman" w:cs="Times New Roman"/>
          <w:b/>
          <w:noProof/>
          <w:sz w:val="28"/>
          <w:szCs w:val="28"/>
        </w:rPr>
        <w:t>2</w:t>
      </w:r>
      <w:r w:rsidR="00E52D54">
        <w:rPr>
          <w:rFonts w:ascii="Times New Roman" w:hAnsi="Times New Roman" w:cs="Times New Roman"/>
          <w:b/>
          <w:noProof/>
          <w:sz w:val="28"/>
          <w:szCs w:val="28"/>
        </w:rPr>
        <w:t>4</w:t>
      </w:r>
      <w:r w:rsidR="006D54B3">
        <w:rPr>
          <w:rFonts w:ascii="Times New Roman" w:hAnsi="Times New Roman" w:cs="Times New Roman"/>
          <w:b/>
          <w:noProof/>
          <w:sz w:val="28"/>
          <w:szCs w:val="28"/>
        </w:rPr>
        <w:t>/</w:t>
      </w:r>
      <w:r w:rsidR="00E52D54">
        <w:rPr>
          <w:rFonts w:ascii="Times New Roman" w:hAnsi="Times New Roman" w:cs="Times New Roman"/>
          <w:b/>
          <w:noProof/>
          <w:sz w:val="28"/>
          <w:szCs w:val="28"/>
        </w:rPr>
        <w:t>10</w:t>
      </w:r>
      <w:r w:rsidR="006D54B3">
        <w:rPr>
          <w:rFonts w:ascii="Times New Roman" w:hAnsi="Times New Roman" w:cs="Times New Roman"/>
          <w:b/>
          <w:noProof/>
          <w:sz w:val="28"/>
          <w:szCs w:val="28"/>
        </w:rPr>
        <w:t>/2017</w:t>
      </w:r>
    </w:p>
    <w:p w:rsidR="00411282" w:rsidRPr="00C22378" w:rsidRDefault="00474996" w:rsidP="00411282">
      <w:pPr>
        <w:jc w:val="center"/>
        <w:rPr>
          <w:rFonts w:ascii="Times New Roman" w:hAnsi="Times New Roman" w:cs="Times New Roman"/>
          <w:b/>
          <w:noProof/>
          <w:sz w:val="28"/>
          <w:szCs w:val="28"/>
        </w:rPr>
      </w:pPr>
      <w:r w:rsidRPr="00C22378">
        <w:rPr>
          <w:rFonts w:ascii="Times New Roman" w:hAnsi="Times New Roman" w:cs="Times New Roman"/>
          <w:b/>
          <w:noProof/>
          <w:sz w:val="28"/>
          <w:szCs w:val="28"/>
        </w:rPr>
        <w:t xml:space="preserve">(Đợt </w:t>
      </w:r>
      <w:r w:rsidR="00E52D54">
        <w:rPr>
          <w:rFonts w:ascii="Times New Roman" w:hAnsi="Times New Roman" w:cs="Times New Roman"/>
          <w:b/>
          <w:noProof/>
          <w:sz w:val="28"/>
          <w:szCs w:val="28"/>
        </w:rPr>
        <w:t>34</w:t>
      </w:r>
      <w:r w:rsidRPr="00C22378">
        <w:rPr>
          <w:rFonts w:ascii="Times New Roman" w:hAnsi="Times New Roman" w:cs="Times New Roman"/>
          <w:b/>
          <w:noProof/>
          <w:sz w:val="28"/>
          <w:szCs w:val="28"/>
        </w:rPr>
        <w:t>)</w:t>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t>Báo cáo đánh giá đã được Cục Quản lý Dược – Bộ Y tế thông qua và không bao gồm tất cả các thông tin liên quan đến bảo mật thương mại của thuốc.</w:t>
      </w:r>
    </w:p>
    <w:p w:rsidR="00411282" w:rsidRPr="00C22378" w:rsidRDefault="00411282">
      <w:pPr>
        <w:rPr>
          <w:rFonts w:ascii="Times New Roman" w:hAnsi="Times New Roman" w:cs="Times New Roman"/>
          <w:noProof/>
          <w:sz w:val="28"/>
          <w:szCs w:val="28"/>
        </w:rPr>
      </w:pPr>
      <w:r w:rsidRPr="00C22378">
        <w:rPr>
          <w:rFonts w:ascii="Times New Roman" w:hAnsi="Times New Roman" w:cs="Times New Roman"/>
          <w:noProof/>
          <w:sz w:val="28"/>
          <w:szCs w:val="28"/>
        </w:rPr>
        <w:br w:type="page"/>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34"/>
      </w:tblGrid>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chung về quy trình tiếp nhận và xử lý hồ sơ đăng ký vắc xin</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1.1 Thông tin về nộp hồ sơ đăng ký vắc xin </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1.2 Quy trình thẩm định hồ sơ đăng ký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sản phẩm</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2.1 Thông tin chung</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2.2 Thông tin liên quan chất lượng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3B2ED7">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Thông tin liên quan dữ liệu </w:t>
            </w:r>
            <w:r w:rsidR="003B2ED7">
              <w:rPr>
                <w:rFonts w:ascii="Times New Roman" w:hAnsi="Times New Roman" w:cs="Times New Roman"/>
                <w:noProof/>
                <w:sz w:val="28"/>
                <w:szCs w:val="28"/>
              </w:rPr>
              <w:t>an toàn, hiệu quả</w:t>
            </w:r>
            <w:r w:rsidRPr="00C22378">
              <w:rPr>
                <w:rFonts w:ascii="Times New Roman" w:hAnsi="Times New Roman" w:cs="Times New Roman"/>
                <w:noProof/>
                <w:sz w:val="28"/>
                <w:szCs w:val="28"/>
              </w:rPr>
              <w:t xml:space="preserve"> của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C22378" w:rsidRDefault="003B2ED7" w:rsidP="00FB56EE">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Kết luận</w:t>
            </w: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3B2ED7" w:rsidRDefault="00FB56EE" w:rsidP="003B2ED7">
            <w:pPr>
              <w:spacing w:before="120" w:after="120"/>
              <w:jc w:val="both"/>
              <w:rPr>
                <w:rFonts w:ascii="Times New Roman" w:hAnsi="Times New Roman" w:cs="Times New Roman"/>
                <w:noProof/>
                <w:sz w:val="28"/>
                <w:szCs w:val="28"/>
              </w:rPr>
            </w:pP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bl>
    <w:p w:rsidR="00411282" w:rsidRPr="00C22378" w:rsidRDefault="00411282" w:rsidP="00411282">
      <w:pPr>
        <w:rPr>
          <w:rFonts w:ascii="Times New Roman" w:hAnsi="Times New Roman" w:cs="Times New Roman"/>
          <w:sz w:val="28"/>
          <w:szCs w:val="28"/>
        </w:rPr>
      </w:pPr>
    </w:p>
    <w:p w:rsidR="00C22378" w:rsidRPr="00C22378" w:rsidRDefault="00C22378">
      <w:pPr>
        <w:rPr>
          <w:rFonts w:ascii="Times New Roman" w:hAnsi="Times New Roman" w:cs="Times New Roman"/>
          <w:sz w:val="28"/>
          <w:szCs w:val="28"/>
        </w:rPr>
      </w:pPr>
      <w:r w:rsidRPr="00C22378">
        <w:rPr>
          <w:rFonts w:ascii="Times New Roman" w:hAnsi="Times New Roman" w:cs="Times New Roman"/>
          <w:sz w:val="28"/>
          <w:szCs w:val="28"/>
        </w:rPr>
        <w:br w:type="page"/>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lastRenderedPageBreak/>
        <w:t>1. THÔNG TIN CHUNG VỀ QUY TRÌNH TIẾP NHẬN VÀ XỬ LÝ HỒ SƠ ĐĂNG KÝ VẮC XIN</w:t>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1.1 Thông tin </w:t>
      </w:r>
      <w:r w:rsidR="002314A1" w:rsidRPr="00726DA0">
        <w:rPr>
          <w:rFonts w:ascii="Times New Roman" w:hAnsi="Times New Roman" w:cs="Times New Roman"/>
          <w:b/>
          <w:noProof/>
          <w:sz w:val="28"/>
          <w:szCs w:val="28"/>
        </w:rPr>
        <w:t xml:space="preserve">chung </w:t>
      </w:r>
      <w:r w:rsidRPr="00726DA0">
        <w:rPr>
          <w:rFonts w:ascii="Times New Roman" w:hAnsi="Times New Roman" w:cs="Times New Roman"/>
          <w:b/>
          <w:noProof/>
          <w:sz w:val="28"/>
          <w:szCs w:val="28"/>
        </w:rPr>
        <w:t>về nộp hồ sơ đăng ký vắc xin:</w:t>
      </w:r>
    </w:p>
    <w:p w:rsidR="00C22378" w:rsidRDefault="00E045BC"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Hồ sơ vắc xin </w:t>
      </w:r>
      <w:r w:rsidR="00E52D54">
        <w:rPr>
          <w:rFonts w:ascii="Times New Roman" w:hAnsi="Times New Roman" w:cs="Times New Roman"/>
          <w:noProof/>
          <w:sz w:val="28"/>
          <w:szCs w:val="28"/>
        </w:rPr>
        <w:t>Rotarix</w:t>
      </w:r>
      <w:r>
        <w:rPr>
          <w:rFonts w:ascii="Times New Roman" w:hAnsi="Times New Roman" w:cs="Times New Roman"/>
          <w:noProof/>
          <w:sz w:val="28"/>
          <w:szCs w:val="28"/>
        </w:rPr>
        <w:t xml:space="preserve"> được nộp tại Cục Quản lý Dược ngày </w:t>
      </w:r>
      <w:r w:rsidR="00E52D54">
        <w:rPr>
          <w:rFonts w:ascii="Times New Roman" w:hAnsi="Times New Roman" w:cs="Times New Roman"/>
          <w:noProof/>
          <w:sz w:val="28"/>
          <w:szCs w:val="28"/>
        </w:rPr>
        <w:t>26/12/2014</w:t>
      </w:r>
      <w:r w:rsidR="001E0F1B">
        <w:rPr>
          <w:rFonts w:ascii="Times New Roman" w:hAnsi="Times New Roman" w:cs="Times New Roman"/>
          <w:noProof/>
          <w:sz w:val="28"/>
          <w:szCs w:val="28"/>
        </w:rPr>
        <w:t>,</w:t>
      </w:r>
      <w:r>
        <w:rPr>
          <w:rFonts w:ascii="Times New Roman" w:hAnsi="Times New Roman" w:cs="Times New Roman"/>
          <w:noProof/>
          <w:sz w:val="28"/>
          <w:szCs w:val="28"/>
        </w:rPr>
        <w:t xml:space="preserve"> mã hồ sơ </w:t>
      </w:r>
      <w:r w:rsidR="00E52D54" w:rsidRPr="00E52D54">
        <w:rPr>
          <w:rFonts w:ascii="Times New Roman" w:hAnsi="Times New Roman" w:cs="Times New Roman"/>
          <w:noProof/>
          <w:sz w:val="28"/>
          <w:szCs w:val="28"/>
        </w:rPr>
        <w:t>NN-24047</w:t>
      </w:r>
      <w:r w:rsidR="006D54B3">
        <w:rPr>
          <w:rFonts w:ascii="Times New Roman" w:hAnsi="Times New Roman" w:cs="Times New Roman"/>
          <w:noProof/>
          <w:sz w:val="28"/>
          <w:szCs w:val="28"/>
        </w:rPr>
        <w:t>,</w:t>
      </w:r>
      <w:r>
        <w:rPr>
          <w:rFonts w:ascii="Times New Roman" w:hAnsi="Times New Roman" w:cs="Times New Roman"/>
          <w:noProof/>
          <w:sz w:val="28"/>
          <w:szCs w:val="28"/>
        </w:rPr>
        <w:t xml:space="preserve"> do </w:t>
      </w:r>
      <w:r w:rsidR="00DC5839">
        <w:rPr>
          <w:rFonts w:ascii="Times New Roman" w:hAnsi="Times New Roman" w:cs="Times New Roman"/>
          <w:noProof/>
          <w:sz w:val="28"/>
          <w:szCs w:val="28"/>
        </w:rPr>
        <w:t xml:space="preserve">công ty </w:t>
      </w:r>
      <w:r w:rsidR="00BF5000">
        <w:rPr>
          <w:rFonts w:ascii="Times New Roman" w:hAnsi="Times New Roman" w:cs="Times New Roman"/>
          <w:noProof/>
          <w:sz w:val="28"/>
          <w:szCs w:val="28"/>
        </w:rPr>
        <w:t xml:space="preserve">GlaxoSmithKline Pte., Ltd(150 Beach Road, #21-00, Gateway West, Singapore 189720, </w:t>
      </w:r>
      <w:r w:rsidR="00F518BF">
        <w:rPr>
          <w:rFonts w:ascii="Times New Roman" w:hAnsi="Times New Roman" w:cs="Times New Roman"/>
          <w:noProof/>
          <w:sz w:val="28"/>
          <w:szCs w:val="28"/>
        </w:rPr>
        <w:t>Singapore</w:t>
      </w:r>
      <w:r w:rsidR="00BF5000">
        <w:rPr>
          <w:rFonts w:ascii="Times New Roman" w:hAnsi="Times New Roman" w:cs="Times New Roman"/>
          <w:noProof/>
          <w:sz w:val="28"/>
          <w:szCs w:val="28"/>
        </w:rPr>
        <w:t>)</w:t>
      </w:r>
      <w:r>
        <w:rPr>
          <w:rFonts w:ascii="Times New Roman" w:hAnsi="Times New Roman" w:cs="Times New Roman"/>
          <w:noProof/>
          <w:sz w:val="28"/>
          <w:szCs w:val="28"/>
        </w:rPr>
        <w:t xml:space="preserve">đăng ký và </w:t>
      </w:r>
      <w:r w:rsidR="00DC5839">
        <w:rPr>
          <w:rFonts w:ascii="Times New Roman" w:hAnsi="Times New Roman" w:cs="Times New Roman"/>
          <w:noProof/>
          <w:sz w:val="28"/>
          <w:szCs w:val="28"/>
        </w:rPr>
        <w:t xml:space="preserve">công ty </w:t>
      </w:r>
      <w:r w:rsidR="00F518BF" w:rsidRPr="00F518BF">
        <w:rPr>
          <w:rFonts w:ascii="Times New Roman" w:hAnsi="Times New Roman" w:cs="Times New Roman"/>
          <w:noProof/>
          <w:sz w:val="28"/>
          <w:szCs w:val="28"/>
        </w:rPr>
        <w:t>GlaxoSmithKline Biologicals S.A. (</w:t>
      </w:r>
      <w:r w:rsidR="00BF5000" w:rsidRPr="00BF5000">
        <w:rPr>
          <w:rFonts w:ascii="Times New Roman" w:hAnsi="Times New Roman" w:cs="Times New Roman"/>
          <w:noProof/>
          <w:sz w:val="28"/>
          <w:szCs w:val="28"/>
        </w:rPr>
        <w:t xml:space="preserve">Parc de la Noire Epine, Rue Fleming 20, B-1300 Wavre, </w:t>
      </w:r>
      <w:r w:rsidR="00BF5000">
        <w:rPr>
          <w:rFonts w:ascii="Times New Roman" w:hAnsi="Times New Roman" w:cs="Times New Roman"/>
          <w:noProof/>
          <w:sz w:val="28"/>
          <w:szCs w:val="28"/>
        </w:rPr>
        <w:t>Bỉ</w:t>
      </w:r>
      <w:r w:rsidR="00F518BF" w:rsidRPr="00F518BF">
        <w:rPr>
          <w:rFonts w:ascii="Times New Roman" w:hAnsi="Times New Roman" w:cs="Times New Roman"/>
          <w:noProof/>
          <w:sz w:val="28"/>
          <w:szCs w:val="28"/>
        </w:rPr>
        <w:t>)</w:t>
      </w:r>
      <w:r>
        <w:rPr>
          <w:rFonts w:ascii="Times New Roman" w:hAnsi="Times New Roman" w:cs="Times New Roman"/>
          <w:noProof/>
          <w:sz w:val="28"/>
          <w:szCs w:val="28"/>
        </w:rPr>
        <w:t xml:space="preserve"> sản xuất.</w:t>
      </w:r>
    </w:p>
    <w:p w:rsidR="001E0F1B" w:rsidRDefault="001E0F1B"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2314A1">
        <w:rPr>
          <w:rFonts w:ascii="Times New Roman" w:hAnsi="Times New Roman" w:cs="Times New Roman"/>
          <w:noProof/>
          <w:sz w:val="28"/>
          <w:szCs w:val="28"/>
        </w:rPr>
        <w:t xml:space="preserve">Tại thời điểm nộp hồ sơ đăng ký </w:t>
      </w:r>
      <w:r w:rsidR="00BF5000">
        <w:rPr>
          <w:rFonts w:ascii="Times New Roman" w:hAnsi="Times New Roman" w:cs="Times New Roman"/>
          <w:noProof/>
          <w:sz w:val="28"/>
          <w:szCs w:val="28"/>
        </w:rPr>
        <w:t>Rotarix</w:t>
      </w:r>
      <w:r>
        <w:rPr>
          <w:rFonts w:ascii="Times New Roman" w:hAnsi="Times New Roman" w:cs="Times New Roman"/>
          <w:noProof/>
          <w:sz w:val="28"/>
          <w:szCs w:val="28"/>
        </w:rPr>
        <w:t xml:space="preserve"> là vắc xin </w:t>
      </w:r>
      <w:r w:rsidR="00BF5000">
        <w:rPr>
          <w:rFonts w:ascii="Times New Roman" w:hAnsi="Times New Roman" w:cs="Times New Roman"/>
          <w:noProof/>
          <w:sz w:val="28"/>
          <w:szCs w:val="28"/>
        </w:rPr>
        <w:t>ngừa viêm dạ dày, ruột do rotavirus</w:t>
      </w:r>
      <w:r w:rsidR="00837F56">
        <w:rPr>
          <w:rFonts w:ascii="Times New Roman" w:hAnsi="Times New Roman" w:cs="Times New Roman"/>
          <w:noProof/>
          <w:sz w:val="28"/>
          <w:szCs w:val="28"/>
        </w:rPr>
        <w:t xml:space="preserve"> </w:t>
      </w:r>
      <w:r w:rsidR="002314A1">
        <w:rPr>
          <w:rFonts w:ascii="Times New Roman" w:hAnsi="Times New Roman" w:cs="Times New Roman"/>
          <w:noProof/>
          <w:sz w:val="28"/>
          <w:szCs w:val="28"/>
        </w:rPr>
        <w:t xml:space="preserve">được chỉ định </w:t>
      </w:r>
      <w:r>
        <w:rPr>
          <w:rFonts w:ascii="Times New Roman" w:hAnsi="Times New Roman" w:cs="Times New Roman"/>
          <w:noProof/>
          <w:sz w:val="28"/>
          <w:szCs w:val="28"/>
        </w:rPr>
        <w:t xml:space="preserve">cho đối tượng </w:t>
      </w:r>
      <w:r w:rsidR="00F518BF">
        <w:rPr>
          <w:rFonts w:ascii="Times New Roman" w:hAnsi="Times New Roman" w:cs="Times New Roman"/>
          <w:noProof/>
          <w:sz w:val="28"/>
          <w:szCs w:val="28"/>
        </w:rPr>
        <w:t xml:space="preserve">trẻ </w:t>
      </w:r>
      <w:r w:rsidR="00825053">
        <w:rPr>
          <w:rFonts w:ascii="Times New Roman" w:hAnsi="Times New Roman" w:cs="Times New Roman"/>
          <w:noProof/>
          <w:sz w:val="28"/>
          <w:szCs w:val="28"/>
        </w:rPr>
        <w:t>từ 6 tuần tuổi</w:t>
      </w:r>
    </w:p>
    <w:p w:rsidR="001E0F1B" w:rsidRDefault="001E0F1B"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Căn cứ pháp lý</w:t>
      </w:r>
      <w:r w:rsidR="002314A1">
        <w:rPr>
          <w:rFonts w:ascii="Times New Roman" w:hAnsi="Times New Roman" w:cs="Times New Roman"/>
          <w:noProof/>
          <w:sz w:val="28"/>
          <w:szCs w:val="28"/>
        </w:rPr>
        <w:t xml:space="preserve"> để chuẩn bị hồ sơ</w:t>
      </w:r>
      <w:r>
        <w:rPr>
          <w:rFonts w:ascii="Times New Roman" w:hAnsi="Times New Roman" w:cs="Times New Roman"/>
          <w:noProof/>
          <w:sz w:val="28"/>
          <w:szCs w:val="28"/>
        </w:rPr>
        <w:t>: Thông tư số 44/2014/TT-BYT ngày 25/11/2014 của Bộ trưởng Bộ Y tế qui định việc đăng ký thuốc;</w:t>
      </w:r>
    </w:p>
    <w:p w:rsidR="001E0F1B" w:rsidRDefault="002314A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Công ty đăng ký đã nộp đầy đủ hồ sơ đăng ký theo qui định của hồ sơ ACTD, gồm các phần: hồ</w:t>
      </w:r>
      <w:r w:rsidR="00825053">
        <w:rPr>
          <w:rFonts w:ascii="Times New Roman" w:hAnsi="Times New Roman" w:cs="Times New Roman"/>
          <w:noProof/>
          <w:sz w:val="28"/>
          <w:szCs w:val="28"/>
        </w:rPr>
        <w:t xml:space="preserve"> sơ hành chính và</w:t>
      </w:r>
      <w:r>
        <w:rPr>
          <w:rFonts w:ascii="Times New Roman" w:hAnsi="Times New Roman" w:cs="Times New Roman"/>
          <w:noProof/>
          <w:sz w:val="28"/>
          <w:szCs w:val="28"/>
        </w:rPr>
        <w:t xml:space="preserve"> hồ sơ chất lượ</w:t>
      </w:r>
      <w:r w:rsidR="00825053">
        <w:rPr>
          <w:rFonts w:ascii="Times New Roman" w:hAnsi="Times New Roman" w:cs="Times New Roman"/>
          <w:noProof/>
          <w:sz w:val="28"/>
          <w:szCs w:val="28"/>
        </w:rPr>
        <w:t>ng</w:t>
      </w:r>
      <w:r w:rsidR="001C1D17">
        <w:rPr>
          <w:rFonts w:ascii="Times New Roman" w:hAnsi="Times New Roman" w:cs="Times New Roman"/>
          <w:noProof/>
          <w:sz w:val="28"/>
          <w:szCs w:val="28"/>
        </w:rPr>
        <w:t>.</w:t>
      </w:r>
    </w:p>
    <w:p w:rsidR="002314A1" w:rsidRDefault="002314A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Tình trạng cấp phép của vắc xin </w:t>
      </w:r>
      <w:r w:rsidR="00BF5000">
        <w:rPr>
          <w:rFonts w:ascii="Times New Roman" w:hAnsi="Times New Roman" w:cs="Times New Roman"/>
          <w:noProof/>
          <w:sz w:val="28"/>
          <w:szCs w:val="28"/>
        </w:rPr>
        <w:t>Rotari</w:t>
      </w:r>
      <w:r w:rsidR="00F840CA">
        <w:rPr>
          <w:rFonts w:ascii="Times New Roman" w:hAnsi="Times New Roman" w:cs="Times New Roman"/>
          <w:noProof/>
          <w:sz w:val="28"/>
          <w:szCs w:val="28"/>
        </w:rPr>
        <w:t>x</w:t>
      </w:r>
      <w:r>
        <w:rPr>
          <w:rFonts w:ascii="Times New Roman" w:hAnsi="Times New Roman" w:cs="Times New Roman"/>
          <w:noProof/>
          <w:sz w:val="28"/>
          <w:szCs w:val="28"/>
        </w:rPr>
        <w:t xml:space="preserve"> tại thời điểm nộp hồ sơ: </w:t>
      </w:r>
      <w:r w:rsidRPr="00621DBD">
        <w:rPr>
          <w:rFonts w:ascii="Times New Roman" w:hAnsi="Times New Roman" w:cs="Times New Roman"/>
          <w:noProof/>
          <w:sz w:val="28"/>
          <w:szCs w:val="28"/>
        </w:rPr>
        <w:t xml:space="preserve">vắc xin </w:t>
      </w:r>
      <w:r w:rsidR="005C4225" w:rsidRPr="00621DBD">
        <w:rPr>
          <w:rFonts w:ascii="Times New Roman" w:hAnsi="Times New Roman" w:cs="Times New Roman"/>
          <w:noProof/>
          <w:sz w:val="28"/>
          <w:szCs w:val="28"/>
        </w:rPr>
        <w:t>đã</w:t>
      </w:r>
      <w:r w:rsidRPr="00621DBD">
        <w:rPr>
          <w:rFonts w:ascii="Times New Roman" w:hAnsi="Times New Roman" w:cs="Times New Roman"/>
          <w:noProof/>
          <w:sz w:val="28"/>
          <w:szCs w:val="28"/>
        </w:rPr>
        <w:t xml:space="preserve"> được cấp phép lưu hành tại </w:t>
      </w:r>
      <w:r w:rsidR="00621DBD">
        <w:rPr>
          <w:rFonts w:ascii="Times New Roman" w:hAnsi="Times New Roman" w:cs="Times New Roman"/>
          <w:noProof/>
          <w:sz w:val="28"/>
          <w:szCs w:val="28"/>
        </w:rPr>
        <w:t>Việt Nam</w:t>
      </w:r>
      <w:r w:rsidR="008D05A0">
        <w:rPr>
          <w:rFonts w:ascii="Times New Roman" w:hAnsi="Times New Roman" w:cs="Times New Roman"/>
          <w:noProof/>
          <w:sz w:val="28"/>
          <w:szCs w:val="28"/>
        </w:rPr>
        <w:t xml:space="preserve"> (từ tháng</w:t>
      </w:r>
      <w:r w:rsidR="00F840CA">
        <w:rPr>
          <w:rFonts w:ascii="Times New Roman" w:hAnsi="Times New Roman" w:cs="Times New Roman"/>
          <w:noProof/>
          <w:sz w:val="28"/>
          <w:szCs w:val="28"/>
        </w:rPr>
        <w:t xml:space="preserve"> 4/2012</w:t>
      </w:r>
      <w:r w:rsidR="008D05A0">
        <w:rPr>
          <w:rFonts w:ascii="Times New Roman" w:hAnsi="Times New Roman" w:cs="Times New Roman"/>
          <w:noProof/>
          <w:sz w:val="28"/>
          <w:szCs w:val="28"/>
        </w:rPr>
        <w:t>)</w:t>
      </w:r>
      <w:r w:rsidR="00621DBD">
        <w:rPr>
          <w:rFonts w:ascii="Times New Roman" w:hAnsi="Times New Roman" w:cs="Times New Roman"/>
          <w:noProof/>
          <w:sz w:val="28"/>
          <w:szCs w:val="28"/>
        </w:rPr>
        <w:t xml:space="preserve"> và châu Âu </w:t>
      </w:r>
    </w:p>
    <w:p w:rsidR="001E7BD8" w:rsidRDefault="00726DA0"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2F4831">
        <w:rPr>
          <w:rFonts w:ascii="Times New Roman" w:hAnsi="Times New Roman" w:cs="Times New Roman"/>
          <w:noProof/>
          <w:sz w:val="28"/>
          <w:szCs w:val="28"/>
        </w:rPr>
        <w:t>V</w:t>
      </w:r>
      <w:r>
        <w:rPr>
          <w:rFonts w:ascii="Times New Roman" w:hAnsi="Times New Roman" w:cs="Times New Roman"/>
          <w:noProof/>
          <w:sz w:val="28"/>
          <w:szCs w:val="28"/>
        </w:rPr>
        <w:t xml:space="preserve">ắc xin </w:t>
      </w:r>
      <w:r w:rsidR="002F4831">
        <w:rPr>
          <w:rFonts w:ascii="Times New Roman" w:hAnsi="Times New Roman" w:cs="Times New Roman"/>
          <w:noProof/>
          <w:sz w:val="28"/>
          <w:szCs w:val="28"/>
        </w:rPr>
        <w:t xml:space="preserve">có </w:t>
      </w:r>
      <w:r>
        <w:rPr>
          <w:rFonts w:ascii="Times New Roman" w:hAnsi="Times New Roman" w:cs="Times New Roman"/>
          <w:noProof/>
          <w:sz w:val="28"/>
          <w:szCs w:val="28"/>
        </w:rPr>
        <w:t>thuộc đối tượng ưu tiên thẩm định theo qui định tại Điều 31 – Thông tư 44/2014/TT-BYT qui định việc đăng ký thuốc nêu trên</w:t>
      </w:r>
      <w:r w:rsidR="002F4831">
        <w:rPr>
          <w:rFonts w:ascii="Times New Roman" w:hAnsi="Times New Roman" w:cs="Times New Roman"/>
          <w:noProof/>
          <w:sz w:val="28"/>
          <w:szCs w:val="28"/>
        </w:rPr>
        <w:t xml:space="preserve"> hay không?</w:t>
      </w:r>
    </w:p>
    <w:p w:rsidR="00726DA0" w:rsidRDefault="00373809"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Không ưu tiên.</w:t>
      </w:r>
    </w:p>
    <w:p w:rsidR="002314A1" w:rsidRPr="00726DA0" w:rsidRDefault="002314A1"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1.2 Quá trình xử lý hồ sơ đăng ký vắc xin </w:t>
      </w:r>
      <w:r w:rsidR="00F840CA">
        <w:rPr>
          <w:rFonts w:ascii="Times New Roman" w:hAnsi="Times New Roman" w:cs="Times New Roman"/>
          <w:b/>
          <w:noProof/>
          <w:sz w:val="28"/>
          <w:szCs w:val="28"/>
        </w:rPr>
        <w:t>Rotarix</w:t>
      </w:r>
      <w:r w:rsidRPr="00726DA0">
        <w:rPr>
          <w:rFonts w:ascii="Times New Roman" w:hAnsi="Times New Roman" w:cs="Times New Roman"/>
          <w:b/>
          <w:noProof/>
          <w:sz w:val="28"/>
          <w:szCs w:val="28"/>
        </w:rPr>
        <w:t xml:space="preserve"> (mã hồ sơ </w:t>
      </w:r>
      <w:r w:rsidR="00621DBD">
        <w:rPr>
          <w:rFonts w:ascii="Times New Roman" w:hAnsi="Times New Roman" w:cs="Times New Roman"/>
          <w:b/>
          <w:noProof/>
          <w:sz w:val="28"/>
          <w:szCs w:val="28"/>
        </w:rPr>
        <w:t>NN-</w:t>
      </w:r>
      <w:r w:rsidR="00F840CA" w:rsidRPr="00E52D54">
        <w:rPr>
          <w:rFonts w:ascii="Times New Roman" w:hAnsi="Times New Roman" w:cs="Times New Roman"/>
          <w:noProof/>
          <w:sz w:val="28"/>
          <w:szCs w:val="28"/>
        </w:rPr>
        <w:t>24047</w:t>
      </w:r>
      <w:r w:rsidRPr="00726DA0">
        <w:rPr>
          <w:rFonts w:ascii="Times New Roman" w:hAnsi="Times New Roman" w:cs="Times New Roman"/>
          <w:b/>
          <w:noProof/>
          <w:sz w:val="28"/>
          <w:szCs w:val="28"/>
        </w:rPr>
        <w:t>):</w:t>
      </w:r>
    </w:p>
    <w:p w:rsidR="002314A1"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Ngày tiếp nhận hồ sơ đăng ký </w:t>
      </w:r>
      <w:r w:rsidR="00F840CA">
        <w:rPr>
          <w:rFonts w:ascii="Times New Roman" w:hAnsi="Times New Roman" w:cs="Times New Roman"/>
          <w:noProof/>
          <w:sz w:val="28"/>
          <w:szCs w:val="28"/>
        </w:rPr>
        <w:t>Rotarix</w:t>
      </w:r>
      <w:r>
        <w:rPr>
          <w:rFonts w:ascii="Times New Roman" w:hAnsi="Times New Roman" w:cs="Times New Roman"/>
          <w:noProof/>
          <w:sz w:val="28"/>
          <w:szCs w:val="28"/>
        </w:rPr>
        <w:t xml:space="preserve"> tại Bộ phận một cửa - Cục Quản lý Dược: </w:t>
      </w:r>
      <w:r w:rsidR="00F840CA">
        <w:rPr>
          <w:rFonts w:ascii="Times New Roman" w:hAnsi="Times New Roman" w:cs="Times New Roman"/>
          <w:noProof/>
          <w:sz w:val="28"/>
          <w:szCs w:val="28"/>
        </w:rPr>
        <w:t>26</w:t>
      </w:r>
      <w:r w:rsidR="00621DBD">
        <w:rPr>
          <w:rFonts w:ascii="Times New Roman" w:hAnsi="Times New Roman" w:cs="Times New Roman"/>
          <w:noProof/>
          <w:sz w:val="28"/>
          <w:szCs w:val="28"/>
        </w:rPr>
        <w:t>/12/2014</w:t>
      </w:r>
      <w:r w:rsidR="008A2A04">
        <w:rPr>
          <w:rFonts w:ascii="Times New Roman" w:hAnsi="Times New Roman" w:cs="Times New Roman"/>
          <w:noProof/>
          <w:sz w:val="28"/>
          <w:szCs w:val="28"/>
        </w:rPr>
        <w:t>.</w:t>
      </w:r>
    </w:p>
    <w:p w:rsidR="00B13741"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Phòng Đăng ký thuốc tiếp nhận hồ sơ từ Văn phòng Cục: </w:t>
      </w:r>
      <w:r w:rsidR="00004633">
        <w:rPr>
          <w:rFonts w:ascii="Times New Roman" w:hAnsi="Times New Roman" w:cs="Times New Roman"/>
          <w:noProof/>
          <w:sz w:val="28"/>
          <w:szCs w:val="28"/>
        </w:rPr>
        <w:t>04/01</w:t>
      </w:r>
      <w:r w:rsidR="00FC52EB" w:rsidRPr="00FC52EB">
        <w:rPr>
          <w:rFonts w:ascii="Times New Roman" w:hAnsi="Times New Roman" w:cs="Times New Roman"/>
          <w:noProof/>
          <w:sz w:val="28"/>
          <w:szCs w:val="28"/>
        </w:rPr>
        <w:t>/2015</w:t>
      </w:r>
    </w:p>
    <w:p w:rsidR="00EC3B36" w:rsidRDefault="00B13741" w:rsidP="00EC3B36">
      <w:pPr>
        <w:ind w:firstLine="720"/>
        <w:jc w:val="both"/>
        <w:rPr>
          <w:rFonts w:ascii="Times New Roman" w:hAnsi="Times New Roman" w:cs="Times New Roman"/>
          <w:noProof/>
          <w:sz w:val="28"/>
          <w:szCs w:val="28"/>
        </w:rPr>
      </w:pPr>
      <w:r>
        <w:rPr>
          <w:rFonts w:ascii="Times New Roman" w:hAnsi="Times New Roman" w:cs="Times New Roman"/>
          <w:noProof/>
          <w:sz w:val="28"/>
          <w:szCs w:val="28"/>
        </w:rPr>
        <w:t>- Ngày bắt đầu đưa ra thẩm định hồ sơ</w:t>
      </w:r>
      <w:r w:rsidR="00FC52EB">
        <w:rPr>
          <w:rFonts w:ascii="Times New Roman" w:hAnsi="Times New Roman" w:cs="Times New Roman"/>
          <w:noProof/>
          <w:sz w:val="28"/>
          <w:szCs w:val="28"/>
        </w:rPr>
        <w:t xml:space="preserve">: Tuần </w:t>
      </w:r>
      <w:r w:rsidR="00FC52EB" w:rsidRPr="00FC52EB">
        <w:rPr>
          <w:rFonts w:ascii="Times New Roman" w:hAnsi="Times New Roman" w:cs="Times New Roman"/>
          <w:noProof/>
          <w:sz w:val="28"/>
          <w:szCs w:val="28"/>
        </w:rPr>
        <w:t>II/3/2015</w:t>
      </w:r>
      <w:r w:rsidR="00A26F9F">
        <w:rPr>
          <w:rFonts w:ascii="Times New Roman" w:hAnsi="Times New Roman" w:cs="Times New Roman"/>
          <w:noProof/>
          <w:sz w:val="28"/>
          <w:szCs w:val="28"/>
        </w:rPr>
        <w:t xml:space="preserve"> (10/3/2015).</w:t>
      </w:r>
    </w:p>
    <w:p w:rsidR="0040125F" w:rsidRDefault="00F85F35" w:rsidP="0040125F">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vắc xin </w:t>
      </w:r>
      <w:r w:rsidR="0001615E">
        <w:rPr>
          <w:rFonts w:ascii="Times New Roman" w:hAnsi="Times New Roman" w:cs="Times New Roman"/>
          <w:noProof/>
          <w:sz w:val="28"/>
          <w:szCs w:val="28"/>
        </w:rPr>
        <w:t>lần 1</w:t>
      </w:r>
      <w:r>
        <w:rPr>
          <w:rFonts w:ascii="Times New Roman" w:hAnsi="Times New Roman" w:cs="Times New Roman"/>
          <w:noProof/>
          <w:sz w:val="28"/>
          <w:szCs w:val="28"/>
        </w:rPr>
        <w:t>:</w:t>
      </w:r>
      <w:r w:rsidR="0040125F">
        <w:rPr>
          <w:rFonts w:ascii="Times New Roman" w:hAnsi="Times New Roman" w:cs="Times New Roman"/>
          <w:noProof/>
          <w:sz w:val="28"/>
          <w:szCs w:val="28"/>
        </w:rPr>
        <w:t xml:space="preserve"> </w:t>
      </w:r>
    </w:p>
    <w:p w:rsidR="00B13741"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Phần hồ sơ hành</w:t>
      </w:r>
      <w:r w:rsidR="009F4CCA">
        <w:rPr>
          <w:rFonts w:ascii="Times New Roman" w:hAnsi="Times New Roman" w:cs="Times New Roman"/>
          <w:noProof/>
          <w:sz w:val="28"/>
          <w:szCs w:val="28"/>
        </w:rPr>
        <w:t xml:space="preserve"> </w:t>
      </w:r>
      <w:r>
        <w:rPr>
          <w:rFonts w:ascii="Times New Roman" w:hAnsi="Times New Roman" w:cs="Times New Roman"/>
          <w:noProof/>
          <w:sz w:val="28"/>
          <w:szCs w:val="28"/>
        </w:rPr>
        <w:t xml:space="preserve">chính: </w:t>
      </w:r>
      <w:r w:rsidR="00FC52EB" w:rsidRPr="00FC52EB">
        <w:rPr>
          <w:rFonts w:ascii="Times New Roman" w:hAnsi="Times New Roman" w:cs="Times New Roman"/>
          <w:noProof/>
          <w:sz w:val="28"/>
          <w:szCs w:val="28"/>
        </w:rPr>
        <w:t>Lê Thị Tuyết Lan &amp; Nguyễn Hồng Nhung, Nguyễn Thị Linh Chi</w:t>
      </w:r>
      <w:r w:rsidR="0001615E">
        <w:rPr>
          <w:rFonts w:ascii="Times New Roman" w:hAnsi="Times New Roman" w:cs="Times New Roman"/>
          <w:noProof/>
          <w:sz w:val="28"/>
          <w:szCs w:val="28"/>
        </w:rPr>
        <w:t xml:space="preserve"> (ngày kết thúc thẩm định lần 1: </w:t>
      </w:r>
      <w:r w:rsidR="00FC52EB" w:rsidRPr="00FC52EB">
        <w:rPr>
          <w:rFonts w:ascii="Times New Roman" w:hAnsi="Times New Roman" w:cs="Times New Roman"/>
          <w:noProof/>
          <w:sz w:val="28"/>
          <w:szCs w:val="28"/>
        </w:rPr>
        <w:t>07/09/2016</w:t>
      </w:r>
      <w:r w:rsidR="0001615E">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chất lượng: </w:t>
      </w:r>
      <w:r w:rsidR="00FC52EB" w:rsidRPr="00FC52EB">
        <w:rPr>
          <w:rFonts w:ascii="Times New Roman" w:hAnsi="Times New Roman" w:cs="Times New Roman"/>
          <w:noProof/>
          <w:sz w:val="28"/>
          <w:szCs w:val="28"/>
        </w:rPr>
        <w:t>Nguyễn Thị Lý &amp; Lê Thị Hải Yến</w:t>
      </w:r>
      <w:r w:rsidR="00FC52EB">
        <w:rPr>
          <w:rFonts w:ascii="Times New Roman" w:hAnsi="Times New Roman" w:cs="Times New Roman"/>
          <w:noProof/>
          <w:sz w:val="28"/>
          <w:szCs w:val="28"/>
        </w:rPr>
        <w:t xml:space="preserve"> </w:t>
      </w:r>
      <w:r>
        <w:rPr>
          <w:rFonts w:ascii="Times New Roman" w:hAnsi="Times New Roman" w:cs="Times New Roman"/>
          <w:noProof/>
          <w:sz w:val="28"/>
          <w:szCs w:val="28"/>
        </w:rPr>
        <w:t xml:space="preserve">(ngày kết thúc thẩm định lần 1: </w:t>
      </w:r>
      <w:r w:rsidR="00FC52EB" w:rsidRPr="00FC52EB">
        <w:rPr>
          <w:rFonts w:ascii="Times New Roman" w:hAnsi="Times New Roman" w:cs="Times New Roman"/>
          <w:noProof/>
          <w:sz w:val="28"/>
          <w:szCs w:val="28"/>
        </w:rPr>
        <w:t>20/5/2016</w:t>
      </w:r>
      <w:r>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Phần hồ sơ dược lý: </w:t>
      </w:r>
      <w:r w:rsidR="00FC52EB" w:rsidRPr="00FC52EB">
        <w:rPr>
          <w:rFonts w:ascii="Times New Roman" w:hAnsi="Times New Roman" w:cs="Times New Roman"/>
          <w:noProof/>
          <w:sz w:val="28"/>
          <w:szCs w:val="28"/>
        </w:rPr>
        <w:t>Phạm Ngọc Hùng - Trần Thanh Tùng</w:t>
      </w:r>
      <w:r>
        <w:rPr>
          <w:rFonts w:ascii="Times New Roman" w:hAnsi="Times New Roman" w:cs="Times New Roman"/>
          <w:noProof/>
          <w:sz w:val="28"/>
          <w:szCs w:val="28"/>
        </w:rPr>
        <w:t xml:space="preserve"> (ngày kết thúc thẩm định lần 1: </w:t>
      </w:r>
      <w:r w:rsidR="00FC52EB" w:rsidRPr="00FC52EB">
        <w:rPr>
          <w:rFonts w:ascii="Times New Roman" w:hAnsi="Times New Roman" w:cs="Times New Roman"/>
          <w:noProof/>
          <w:sz w:val="28"/>
          <w:szCs w:val="28"/>
        </w:rPr>
        <w:t>14/10/2016</w:t>
      </w:r>
      <w:r>
        <w:rPr>
          <w:rFonts w:ascii="Times New Roman" w:hAnsi="Times New Roman" w:cs="Times New Roman"/>
          <w:noProof/>
          <w:sz w:val="28"/>
          <w:szCs w:val="28"/>
        </w:rPr>
        <w:t xml:space="preserve">). </w:t>
      </w:r>
    </w:p>
    <w:p w:rsidR="00B13741" w:rsidRDefault="00726DA0"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Cục Quản lý Dược có công văn thông báo kết quả thẩm định lần đầu: số công văn </w:t>
      </w:r>
      <w:r w:rsidR="00F840CA">
        <w:rPr>
          <w:rFonts w:ascii="Times New Roman" w:hAnsi="Times New Roman" w:cs="Times New Roman"/>
          <w:noProof/>
          <w:sz w:val="28"/>
          <w:szCs w:val="28"/>
        </w:rPr>
        <w:t>21353</w:t>
      </w:r>
      <w:r>
        <w:rPr>
          <w:rFonts w:ascii="Times New Roman" w:hAnsi="Times New Roman" w:cs="Times New Roman"/>
          <w:noProof/>
          <w:sz w:val="28"/>
          <w:szCs w:val="28"/>
        </w:rPr>
        <w:t xml:space="preserve">/QLD-ĐK ngày </w:t>
      </w:r>
      <w:r w:rsidR="00F840CA">
        <w:rPr>
          <w:rFonts w:ascii="Times New Roman" w:hAnsi="Times New Roman" w:cs="Times New Roman"/>
          <w:noProof/>
          <w:sz w:val="28"/>
          <w:szCs w:val="28"/>
        </w:rPr>
        <w:t>28</w:t>
      </w:r>
      <w:r w:rsidR="00621DBD">
        <w:rPr>
          <w:rFonts w:ascii="Times New Roman" w:hAnsi="Times New Roman" w:cs="Times New Roman"/>
          <w:noProof/>
          <w:sz w:val="28"/>
          <w:szCs w:val="28"/>
        </w:rPr>
        <w:t>/</w:t>
      </w:r>
      <w:r w:rsidR="00F840CA">
        <w:rPr>
          <w:rFonts w:ascii="Times New Roman" w:hAnsi="Times New Roman" w:cs="Times New Roman"/>
          <w:noProof/>
          <w:sz w:val="28"/>
          <w:szCs w:val="28"/>
        </w:rPr>
        <w:t>10</w:t>
      </w:r>
      <w:r w:rsidR="00621DBD">
        <w:rPr>
          <w:rFonts w:ascii="Times New Roman" w:hAnsi="Times New Roman" w:cs="Times New Roman"/>
          <w:noProof/>
          <w:sz w:val="28"/>
          <w:szCs w:val="28"/>
        </w:rPr>
        <w:t xml:space="preserve">/2016 </w:t>
      </w:r>
      <w:r>
        <w:rPr>
          <w:rFonts w:ascii="Times New Roman" w:hAnsi="Times New Roman" w:cs="Times New Roman"/>
          <w:noProof/>
          <w:sz w:val="28"/>
          <w:szCs w:val="28"/>
        </w:rPr>
        <w:t xml:space="preserve">yêu cầu công ty đăng ký bổ sung các nội dung liên quan đến phần hồ sơ </w:t>
      </w:r>
      <w:r w:rsidR="00621DBD">
        <w:rPr>
          <w:rFonts w:ascii="Times New Roman" w:hAnsi="Times New Roman" w:cs="Times New Roman"/>
          <w:noProof/>
          <w:sz w:val="28"/>
          <w:szCs w:val="28"/>
        </w:rPr>
        <w:t>hành chính và chất lượng</w:t>
      </w:r>
    </w:p>
    <w:p w:rsidR="00F85F35" w:rsidRDefault="00621DBD"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w:t>
      </w:r>
      <w:r w:rsidR="00F85F35">
        <w:rPr>
          <w:rFonts w:ascii="Times New Roman" w:hAnsi="Times New Roman" w:cs="Times New Roman"/>
          <w:noProof/>
          <w:sz w:val="28"/>
          <w:szCs w:val="28"/>
        </w:rPr>
        <w:t xml:space="preserve">ông ty nộp hồ sơ bổ sung lần 1 theo yêu cầu tại công văn số </w:t>
      </w:r>
      <w:r w:rsidR="00F840CA">
        <w:rPr>
          <w:rFonts w:ascii="Times New Roman" w:hAnsi="Times New Roman" w:cs="Times New Roman"/>
          <w:noProof/>
          <w:sz w:val="28"/>
          <w:szCs w:val="28"/>
        </w:rPr>
        <w:t>21353</w:t>
      </w:r>
      <w:r>
        <w:rPr>
          <w:rFonts w:ascii="Times New Roman" w:hAnsi="Times New Roman" w:cs="Times New Roman"/>
          <w:noProof/>
          <w:sz w:val="28"/>
          <w:szCs w:val="28"/>
        </w:rPr>
        <w:t xml:space="preserve">/QLD-ĐK ngày </w:t>
      </w:r>
      <w:r w:rsidR="00F840CA">
        <w:rPr>
          <w:rFonts w:ascii="Times New Roman" w:hAnsi="Times New Roman" w:cs="Times New Roman"/>
          <w:noProof/>
          <w:sz w:val="28"/>
          <w:szCs w:val="28"/>
        </w:rPr>
        <w:t>28</w:t>
      </w:r>
      <w:r>
        <w:rPr>
          <w:rFonts w:ascii="Times New Roman" w:hAnsi="Times New Roman" w:cs="Times New Roman"/>
          <w:noProof/>
          <w:sz w:val="28"/>
          <w:szCs w:val="28"/>
        </w:rPr>
        <w:t>/</w:t>
      </w:r>
      <w:r w:rsidR="00F840CA">
        <w:rPr>
          <w:rFonts w:ascii="Times New Roman" w:hAnsi="Times New Roman" w:cs="Times New Roman"/>
          <w:noProof/>
          <w:sz w:val="28"/>
          <w:szCs w:val="28"/>
        </w:rPr>
        <w:t>10</w:t>
      </w:r>
      <w:r>
        <w:rPr>
          <w:rFonts w:ascii="Times New Roman" w:hAnsi="Times New Roman" w:cs="Times New Roman"/>
          <w:noProof/>
          <w:sz w:val="28"/>
          <w:szCs w:val="28"/>
        </w:rPr>
        <w:t xml:space="preserve">/2016 </w:t>
      </w:r>
      <w:r w:rsidR="00F85F35">
        <w:rPr>
          <w:rFonts w:ascii="Times New Roman" w:hAnsi="Times New Roman" w:cs="Times New Roman"/>
          <w:noProof/>
          <w:sz w:val="28"/>
          <w:szCs w:val="28"/>
        </w:rPr>
        <w:t>của Cục Quản lý Dược</w:t>
      </w:r>
      <w:r w:rsidR="005C4750">
        <w:rPr>
          <w:rFonts w:ascii="Times New Roman" w:hAnsi="Times New Roman" w:cs="Times New Roman"/>
          <w:noProof/>
          <w:sz w:val="28"/>
          <w:szCs w:val="28"/>
        </w:rPr>
        <w:t>: số công văn đến</w:t>
      </w:r>
      <w:r w:rsidR="00F840CA">
        <w:rPr>
          <w:rFonts w:ascii="Times New Roman" w:hAnsi="Times New Roman" w:cs="Times New Roman"/>
          <w:noProof/>
          <w:sz w:val="28"/>
          <w:szCs w:val="28"/>
        </w:rPr>
        <w:t>25</w:t>
      </w:r>
      <w:r w:rsidR="005C4750" w:rsidRPr="005C4750">
        <w:rPr>
          <w:rFonts w:ascii="Times New Roman" w:hAnsi="Times New Roman" w:cs="Times New Roman"/>
          <w:noProof/>
          <w:sz w:val="28"/>
          <w:szCs w:val="28"/>
        </w:rPr>
        <w:t xml:space="preserve">/VXSP </w:t>
      </w:r>
      <w:r w:rsidR="00754918">
        <w:rPr>
          <w:rFonts w:ascii="Times New Roman" w:hAnsi="Times New Roman" w:cs="Times New Roman"/>
          <w:noProof/>
          <w:sz w:val="28"/>
          <w:szCs w:val="28"/>
        </w:rPr>
        <w:t xml:space="preserve">ngày </w:t>
      </w:r>
      <w:r w:rsidR="00F840CA">
        <w:rPr>
          <w:rFonts w:ascii="Times New Roman" w:hAnsi="Times New Roman" w:cs="Times New Roman"/>
          <w:noProof/>
          <w:sz w:val="28"/>
          <w:szCs w:val="28"/>
        </w:rPr>
        <w:t>13</w:t>
      </w:r>
      <w:r>
        <w:rPr>
          <w:rFonts w:ascii="Times New Roman" w:hAnsi="Times New Roman" w:cs="Times New Roman"/>
          <w:noProof/>
          <w:sz w:val="28"/>
          <w:szCs w:val="28"/>
        </w:rPr>
        <w:t>/</w:t>
      </w:r>
      <w:r w:rsidR="00F840CA">
        <w:rPr>
          <w:rFonts w:ascii="Times New Roman" w:hAnsi="Times New Roman" w:cs="Times New Roman"/>
          <w:noProof/>
          <w:sz w:val="28"/>
          <w:szCs w:val="28"/>
        </w:rPr>
        <w:t>2</w:t>
      </w:r>
      <w:r>
        <w:rPr>
          <w:rFonts w:ascii="Times New Roman" w:hAnsi="Times New Roman" w:cs="Times New Roman"/>
          <w:noProof/>
          <w:sz w:val="28"/>
          <w:szCs w:val="28"/>
        </w:rPr>
        <w:t>/201</w:t>
      </w:r>
      <w:r w:rsidR="00F840CA">
        <w:rPr>
          <w:rFonts w:ascii="Times New Roman" w:hAnsi="Times New Roman" w:cs="Times New Roman"/>
          <w:noProof/>
          <w:sz w:val="28"/>
          <w:szCs w:val="28"/>
        </w:rPr>
        <w:t>7</w:t>
      </w:r>
      <w:r w:rsidR="006B23FF">
        <w:rPr>
          <w:rFonts w:ascii="Times New Roman" w:hAnsi="Times New Roman" w:cs="Times New Roman"/>
          <w:noProof/>
          <w:sz w:val="28"/>
          <w:szCs w:val="28"/>
        </w:rPr>
        <w:t>.</w:t>
      </w:r>
    </w:p>
    <w:p w:rsidR="00754918" w:rsidRDefault="0001615E" w:rsidP="00754918">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vắc xin  lần </w:t>
      </w:r>
      <w:r w:rsidR="00EB2F62">
        <w:rPr>
          <w:rFonts w:ascii="Times New Roman" w:hAnsi="Times New Roman" w:cs="Times New Roman"/>
          <w:noProof/>
          <w:sz w:val="28"/>
          <w:szCs w:val="28"/>
        </w:rPr>
        <w:t>2</w:t>
      </w:r>
      <w:r>
        <w:rPr>
          <w:rFonts w:ascii="Times New Roman" w:hAnsi="Times New Roman" w:cs="Times New Roman"/>
          <w:noProof/>
          <w:sz w:val="28"/>
          <w:szCs w:val="28"/>
        </w:rPr>
        <w:t>:</w:t>
      </w:r>
      <w:r w:rsidR="00754918">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hành chính: </w:t>
      </w:r>
      <w:r w:rsidR="00FC52EB" w:rsidRPr="00FC52EB">
        <w:rPr>
          <w:rFonts w:ascii="Times New Roman" w:hAnsi="Times New Roman" w:cs="Times New Roman"/>
          <w:noProof/>
          <w:sz w:val="28"/>
          <w:szCs w:val="28"/>
        </w:rPr>
        <w:t>Nguyễn Hồng Nhung</w:t>
      </w:r>
      <w:r w:rsidR="00FC52EB">
        <w:rPr>
          <w:rFonts w:ascii="Times New Roman" w:hAnsi="Times New Roman" w:cs="Times New Roman"/>
          <w:noProof/>
          <w:sz w:val="28"/>
          <w:szCs w:val="28"/>
        </w:rPr>
        <w:t xml:space="preserve"> </w:t>
      </w:r>
      <w:r>
        <w:rPr>
          <w:rFonts w:ascii="Times New Roman" w:hAnsi="Times New Roman" w:cs="Times New Roman"/>
          <w:noProof/>
          <w:sz w:val="28"/>
          <w:szCs w:val="28"/>
        </w:rPr>
        <w:t xml:space="preserve">(ngày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FC52EB" w:rsidRPr="00FC52EB">
        <w:rPr>
          <w:rFonts w:ascii="Times New Roman" w:hAnsi="Times New Roman" w:cs="Times New Roman"/>
          <w:noProof/>
          <w:sz w:val="28"/>
          <w:szCs w:val="28"/>
        </w:rPr>
        <w:t>07/10/2017</w:t>
      </w:r>
      <w:r>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dược lý, lâm sàng: </w:t>
      </w:r>
      <w:r w:rsidR="00FC52EB" w:rsidRPr="00FC52EB">
        <w:rPr>
          <w:rFonts w:ascii="Times New Roman" w:hAnsi="Times New Roman" w:cs="Times New Roman"/>
          <w:noProof/>
          <w:sz w:val="28"/>
          <w:szCs w:val="28"/>
        </w:rPr>
        <w:t>Trần Thanh Tùng</w:t>
      </w:r>
      <w:r>
        <w:rPr>
          <w:rFonts w:ascii="Times New Roman" w:hAnsi="Times New Roman" w:cs="Times New Roman"/>
          <w:noProof/>
          <w:sz w:val="28"/>
          <w:szCs w:val="28"/>
        </w:rPr>
        <w:t xml:space="preserve"> (ngày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FC52EB" w:rsidRPr="00FC52EB">
        <w:rPr>
          <w:rFonts w:ascii="Times New Roman" w:hAnsi="Times New Roman" w:cs="Times New Roman"/>
          <w:noProof/>
          <w:sz w:val="28"/>
          <w:szCs w:val="28"/>
        </w:rPr>
        <w:t>13/09/2017</w:t>
      </w:r>
      <w:r>
        <w:rPr>
          <w:rFonts w:ascii="Times New Roman" w:hAnsi="Times New Roman" w:cs="Times New Roman"/>
          <w:noProof/>
          <w:sz w:val="28"/>
          <w:szCs w:val="28"/>
        </w:rPr>
        <w:t xml:space="preserve">). </w:t>
      </w:r>
    </w:p>
    <w:p w:rsidR="00C3334F" w:rsidRDefault="00F85F35" w:rsidP="00C3334F">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Hồ sơ </w:t>
      </w:r>
      <w:r w:rsidR="00754918">
        <w:rPr>
          <w:rFonts w:ascii="Times New Roman" w:hAnsi="Times New Roman" w:cs="Times New Roman"/>
          <w:noProof/>
          <w:sz w:val="28"/>
          <w:szCs w:val="28"/>
        </w:rPr>
        <w:t xml:space="preserve">vắc xin </w:t>
      </w:r>
      <w:r w:rsidR="00F840CA">
        <w:rPr>
          <w:rFonts w:ascii="Times New Roman" w:hAnsi="Times New Roman" w:cs="Times New Roman"/>
          <w:noProof/>
          <w:sz w:val="28"/>
          <w:szCs w:val="28"/>
        </w:rPr>
        <w:t>Rotarix</w:t>
      </w:r>
      <w:r>
        <w:rPr>
          <w:rFonts w:ascii="Times New Roman" w:hAnsi="Times New Roman" w:cs="Times New Roman"/>
          <w:noProof/>
          <w:sz w:val="28"/>
          <w:szCs w:val="28"/>
        </w:rPr>
        <w:t xml:space="preserve"> được trình Hội đồng tư vấn cấp </w:t>
      </w:r>
      <w:r w:rsidR="00754918">
        <w:rPr>
          <w:rFonts w:ascii="Times New Roman" w:hAnsi="Times New Roman" w:cs="Times New Roman"/>
          <w:noProof/>
          <w:sz w:val="28"/>
          <w:szCs w:val="28"/>
        </w:rPr>
        <w:t>giấy</w:t>
      </w:r>
      <w:r>
        <w:rPr>
          <w:rFonts w:ascii="Times New Roman" w:hAnsi="Times New Roman" w:cs="Times New Roman"/>
          <w:noProof/>
          <w:sz w:val="28"/>
          <w:szCs w:val="28"/>
        </w:rPr>
        <w:t xml:space="preserve"> đăng ký lưu hành vắc xin, sinh phẩm Đợt </w:t>
      </w:r>
      <w:r w:rsidR="00FC52EB">
        <w:rPr>
          <w:rFonts w:ascii="Times New Roman" w:hAnsi="Times New Roman" w:cs="Times New Roman"/>
          <w:noProof/>
          <w:sz w:val="28"/>
          <w:szCs w:val="28"/>
        </w:rPr>
        <w:t>34</w:t>
      </w:r>
      <w:r>
        <w:rPr>
          <w:rFonts w:ascii="Times New Roman" w:hAnsi="Times New Roman" w:cs="Times New Roman"/>
          <w:noProof/>
          <w:sz w:val="28"/>
          <w:szCs w:val="28"/>
        </w:rPr>
        <w:t xml:space="preserve"> (họp ngày </w:t>
      </w:r>
      <w:r w:rsidR="00FC52EB">
        <w:rPr>
          <w:rFonts w:ascii="Times New Roman" w:hAnsi="Times New Roman" w:cs="Times New Roman"/>
          <w:noProof/>
          <w:sz w:val="28"/>
          <w:szCs w:val="28"/>
        </w:rPr>
        <w:t>10/4/2017</w:t>
      </w:r>
      <w:r>
        <w:rPr>
          <w:rFonts w:ascii="Times New Roman" w:hAnsi="Times New Roman" w:cs="Times New Roman"/>
          <w:noProof/>
          <w:sz w:val="28"/>
          <w:szCs w:val="28"/>
        </w:rPr>
        <w:t xml:space="preserve">) và đã được Hội đồng nhất trí cấp số đăng ký lưu hành cho vắc xin </w:t>
      </w:r>
      <w:r w:rsidR="00FC52EB">
        <w:rPr>
          <w:rFonts w:ascii="Times New Roman" w:hAnsi="Times New Roman" w:cs="Times New Roman"/>
          <w:noProof/>
          <w:sz w:val="28"/>
          <w:szCs w:val="28"/>
        </w:rPr>
        <w:t>Rotarix.</w:t>
      </w:r>
    </w:p>
    <w:p w:rsidR="00F85F35"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Vắc xin được cấp số đăn</w:t>
      </w:r>
      <w:r w:rsidR="00BA1A92">
        <w:rPr>
          <w:rFonts w:ascii="Times New Roman" w:hAnsi="Times New Roman" w:cs="Times New Roman"/>
          <w:noProof/>
          <w:sz w:val="28"/>
          <w:szCs w:val="28"/>
        </w:rPr>
        <w:t>g ký lưu hành: QLVX-</w:t>
      </w:r>
      <w:r w:rsidR="00857282">
        <w:rPr>
          <w:rFonts w:ascii="Times New Roman" w:hAnsi="Times New Roman" w:cs="Times New Roman"/>
          <w:noProof/>
          <w:sz w:val="28"/>
          <w:szCs w:val="28"/>
        </w:rPr>
        <w:t>1049</w:t>
      </w:r>
      <w:r w:rsidR="00BC2EA0">
        <w:rPr>
          <w:rFonts w:ascii="Times New Roman" w:hAnsi="Times New Roman" w:cs="Times New Roman"/>
          <w:noProof/>
          <w:sz w:val="28"/>
          <w:szCs w:val="28"/>
        </w:rPr>
        <w:t xml:space="preserve">-17 </w:t>
      </w:r>
      <w:r w:rsidR="00BA1A92">
        <w:rPr>
          <w:rFonts w:ascii="Times New Roman" w:hAnsi="Times New Roman" w:cs="Times New Roman"/>
          <w:noProof/>
          <w:sz w:val="28"/>
          <w:szCs w:val="28"/>
        </w:rPr>
        <w:t xml:space="preserve">hiệu lực </w:t>
      </w:r>
      <w:r w:rsidR="00BC2EA0">
        <w:rPr>
          <w:rFonts w:ascii="Times New Roman" w:hAnsi="Times New Roman" w:cs="Times New Roman"/>
          <w:noProof/>
          <w:sz w:val="28"/>
          <w:szCs w:val="28"/>
        </w:rPr>
        <w:t>5</w:t>
      </w:r>
      <w:r w:rsidR="00BA1A92">
        <w:rPr>
          <w:rFonts w:ascii="Times New Roman" w:hAnsi="Times New Roman" w:cs="Times New Roman"/>
          <w:noProof/>
          <w:sz w:val="28"/>
          <w:szCs w:val="28"/>
        </w:rPr>
        <w:t xml:space="preserve"> năm theo quyết định số </w:t>
      </w:r>
      <w:r w:rsidR="00857282">
        <w:rPr>
          <w:rFonts w:ascii="Times New Roman" w:hAnsi="Times New Roman" w:cs="Times New Roman"/>
          <w:noProof/>
          <w:sz w:val="28"/>
          <w:szCs w:val="28"/>
        </w:rPr>
        <w:t>464</w:t>
      </w:r>
      <w:r w:rsidR="00BA1A92">
        <w:rPr>
          <w:rFonts w:ascii="Times New Roman" w:hAnsi="Times New Roman" w:cs="Times New Roman"/>
          <w:noProof/>
          <w:sz w:val="28"/>
          <w:szCs w:val="28"/>
        </w:rPr>
        <w:t xml:space="preserve">/QĐ-QLD ngày </w:t>
      </w:r>
      <w:r w:rsidR="00BC2EA0">
        <w:rPr>
          <w:rFonts w:ascii="Times New Roman" w:hAnsi="Times New Roman" w:cs="Times New Roman"/>
          <w:noProof/>
          <w:sz w:val="28"/>
          <w:szCs w:val="28"/>
        </w:rPr>
        <w:t>2</w:t>
      </w:r>
      <w:r w:rsidR="00857282">
        <w:rPr>
          <w:rFonts w:ascii="Times New Roman" w:hAnsi="Times New Roman" w:cs="Times New Roman"/>
          <w:noProof/>
          <w:sz w:val="28"/>
          <w:szCs w:val="28"/>
        </w:rPr>
        <w:t>4</w:t>
      </w:r>
      <w:r w:rsidR="00BC2EA0">
        <w:rPr>
          <w:rFonts w:ascii="Times New Roman" w:hAnsi="Times New Roman" w:cs="Times New Roman"/>
          <w:noProof/>
          <w:sz w:val="28"/>
          <w:szCs w:val="28"/>
        </w:rPr>
        <w:t>/</w:t>
      </w:r>
      <w:r w:rsidR="00857282">
        <w:rPr>
          <w:rFonts w:ascii="Times New Roman" w:hAnsi="Times New Roman" w:cs="Times New Roman"/>
          <w:noProof/>
          <w:sz w:val="28"/>
          <w:szCs w:val="28"/>
        </w:rPr>
        <w:t>10</w:t>
      </w:r>
      <w:r w:rsidR="00BC2EA0">
        <w:rPr>
          <w:rFonts w:ascii="Times New Roman" w:hAnsi="Times New Roman" w:cs="Times New Roman"/>
          <w:noProof/>
          <w:sz w:val="28"/>
          <w:szCs w:val="28"/>
        </w:rPr>
        <w:t>/2017</w:t>
      </w:r>
      <w:r w:rsidR="00BA1A92">
        <w:rPr>
          <w:rFonts w:ascii="Times New Roman" w:hAnsi="Times New Roman" w:cs="Times New Roman"/>
          <w:noProof/>
          <w:sz w:val="28"/>
          <w:szCs w:val="28"/>
        </w:rPr>
        <w:t>của Cục Quản lý Dược.</w:t>
      </w:r>
    </w:p>
    <w:p w:rsidR="00726DA0"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 THÔNG TIN SẢN PHẨM:</w:t>
      </w:r>
    </w:p>
    <w:p w:rsidR="006437DD"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2.1 Thông tin chung:</w:t>
      </w:r>
    </w:p>
    <w:p w:rsidR="006437DD" w:rsidRPr="00CF255D" w:rsidRDefault="00682FD4" w:rsidP="001E0F1B">
      <w:pPr>
        <w:jc w:val="both"/>
        <w:rPr>
          <w:rFonts w:ascii="Times New Roman" w:hAnsi="Times New Roman" w:cs="Times New Roman"/>
          <w:noProof/>
          <w:sz w:val="28"/>
          <w:szCs w:val="28"/>
        </w:rPr>
      </w:pPr>
      <w:r w:rsidRPr="00CF255D">
        <w:rPr>
          <w:rFonts w:ascii="Times New Roman" w:hAnsi="Times New Roman" w:cs="Times New Roman"/>
          <w:noProof/>
          <w:sz w:val="28"/>
          <w:szCs w:val="28"/>
        </w:rPr>
        <w:t xml:space="preserve">2.1.1 </w:t>
      </w:r>
      <w:r w:rsidR="004D0E7C" w:rsidRPr="00CF255D">
        <w:rPr>
          <w:rFonts w:ascii="Times New Roman" w:hAnsi="Times New Roman" w:cs="Times New Roman"/>
          <w:noProof/>
          <w:sz w:val="28"/>
          <w:szCs w:val="28"/>
        </w:rPr>
        <w:t xml:space="preserve">Tổng quan </w:t>
      </w:r>
      <w:r w:rsidR="006437DD" w:rsidRPr="00CF255D">
        <w:rPr>
          <w:rFonts w:ascii="Times New Roman" w:hAnsi="Times New Roman" w:cs="Times New Roman"/>
          <w:noProof/>
          <w:sz w:val="28"/>
          <w:szCs w:val="28"/>
        </w:rPr>
        <w:t xml:space="preserve">bệnh tại Việt Nam: </w:t>
      </w:r>
    </w:p>
    <w:p w:rsidR="00EB245A" w:rsidRPr="00CF255D" w:rsidRDefault="00A323E8" w:rsidP="00EB245A">
      <w:pPr>
        <w:jc w:val="both"/>
        <w:rPr>
          <w:rFonts w:ascii="Times New Roman" w:hAnsi="Times New Roman" w:cs="Times New Roman"/>
          <w:color w:val="000000"/>
          <w:sz w:val="28"/>
          <w:szCs w:val="28"/>
          <w:shd w:val="clear" w:color="auto" w:fill="FFFFFF"/>
        </w:rPr>
      </w:pPr>
      <w:r w:rsidRPr="00CF255D">
        <w:rPr>
          <w:rFonts w:ascii="Times New Roman" w:hAnsi="Times New Roman" w:cs="Times New Roman"/>
          <w:color w:val="000000"/>
          <w:sz w:val="28"/>
          <w:szCs w:val="28"/>
          <w:shd w:val="clear" w:color="auto" w:fill="FFFFFF"/>
        </w:rPr>
        <w:t>Tiêu chảy cấp do vi rút Rota là bệnh cấp tính do vi rút gây nên; Bệnh thường gặp ở trẻ nhỏ với các triệu chứng nôn ói, tiêu chảy, đau bụng, mất nước dễ dẫn đến trụy mạch và tử vong nếu không điều trị kịp thời</w:t>
      </w:r>
    </w:p>
    <w:p w:rsidR="00A323E8" w:rsidRPr="00CF255D" w:rsidRDefault="00A323E8" w:rsidP="00EB245A">
      <w:pPr>
        <w:jc w:val="both"/>
        <w:rPr>
          <w:rFonts w:ascii="Times New Roman" w:hAnsi="Times New Roman" w:cs="Times New Roman"/>
          <w:color w:val="000000"/>
          <w:sz w:val="28"/>
          <w:szCs w:val="28"/>
          <w:shd w:val="clear" w:color="auto" w:fill="FFFFFF"/>
        </w:rPr>
      </w:pPr>
      <w:r w:rsidRPr="00CF255D">
        <w:rPr>
          <w:rFonts w:ascii="Times New Roman" w:hAnsi="Times New Roman" w:cs="Times New Roman"/>
          <w:color w:val="000000"/>
          <w:sz w:val="28"/>
          <w:szCs w:val="28"/>
          <w:shd w:val="clear" w:color="auto" w:fill="FFFFFF"/>
        </w:rPr>
        <w:t>Vi rút Rota thành 7 nhóm A, B, C, D, E, F và G, trong đó chỉ có nhóm A, B, C gây bệnh cho người. Nhóm A hay gặp nhất, gây ra hầu hết các vụ dịch tiêu chảy nặng ở trẻ em, nhóm B và C thường gây các vụ dịch lẻ tẻ, hay gặp ở trẻ lớn và người trưởng thành. Trên thế giới, ghi nhận chủ yếu là 4 chủng G1P8, G3P8, G4P8, G2P4; ở Việt Nam, chủng G1P8 chiếm đa số.</w:t>
      </w:r>
    </w:p>
    <w:p w:rsidR="00A323E8" w:rsidRPr="00CF255D" w:rsidRDefault="00A323E8" w:rsidP="00EB245A">
      <w:pPr>
        <w:jc w:val="both"/>
        <w:rPr>
          <w:rFonts w:ascii="Times New Roman" w:hAnsi="Times New Roman" w:cs="Times New Roman"/>
          <w:color w:val="000000"/>
          <w:sz w:val="28"/>
          <w:szCs w:val="28"/>
          <w:shd w:val="clear" w:color="auto" w:fill="FFFFFF"/>
        </w:rPr>
      </w:pPr>
      <w:r w:rsidRPr="00CF255D">
        <w:rPr>
          <w:rFonts w:ascii="Times New Roman" w:hAnsi="Times New Roman" w:cs="Times New Roman"/>
          <w:color w:val="000000"/>
          <w:sz w:val="28"/>
          <w:szCs w:val="28"/>
          <w:shd w:val="clear" w:color="auto" w:fill="FFFFFF"/>
        </w:rPr>
        <w:t xml:space="preserve">Vi rút Rota sống bền vững trong môi trường, có thể sống nhiều giờ trên bàn tay và nhiều ngày trên các bề mặt rắn. Loại vi rút này vẫn ổn định và có khả năng gây bệnh khi sống trong phân một tuần. Vi rút bị bất hoạt nhanh chóng khi bị xử </w:t>
      </w:r>
      <w:r w:rsidRPr="00CF255D">
        <w:rPr>
          <w:rFonts w:ascii="Times New Roman" w:hAnsi="Times New Roman" w:cs="Times New Roman"/>
          <w:color w:val="000000"/>
          <w:sz w:val="28"/>
          <w:szCs w:val="28"/>
          <w:shd w:val="clear" w:color="auto" w:fill="FFFFFF"/>
        </w:rPr>
        <w:lastRenderedPageBreak/>
        <w:t>lý bằng EDTA (ethylendiamintetracetic acid), ở nhiệt độ cao trên 45</w:t>
      </w:r>
      <w:r w:rsidRPr="00CF255D">
        <w:rPr>
          <w:rFonts w:ascii="Times New Roman" w:hAnsi="Times New Roman" w:cs="Times New Roman"/>
          <w:color w:val="000000"/>
          <w:sz w:val="28"/>
          <w:szCs w:val="28"/>
          <w:shd w:val="clear" w:color="auto" w:fill="FFFFFF"/>
          <w:vertAlign w:val="superscript"/>
        </w:rPr>
        <w:t>0</w:t>
      </w:r>
      <w:r w:rsidRPr="00CF255D">
        <w:rPr>
          <w:rFonts w:ascii="Times New Roman" w:hAnsi="Times New Roman" w:cs="Times New Roman"/>
          <w:color w:val="000000"/>
          <w:sz w:val="28"/>
          <w:szCs w:val="28"/>
          <w:shd w:val="clear" w:color="auto" w:fill="FFFFFF"/>
        </w:rPr>
        <w:t>C. Chúng bị bất hoạt ở pH &lt; 3 hoặc pH &gt; 10, nhưng có sức đề kháng tốt đối với Chlo và Ether</w:t>
      </w:r>
      <w:r w:rsidR="00C67EFB" w:rsidRPr="00CF255D">
        <w:rPr>
          <w:rFonts w:ascii="Times New Roman" w:hAnsi="Times New Roman" w:cs="Times New Roman"/>
          <w:color w:val="000000"/>
          <w:sz w:val="28"/>
          <w:szCs w:val="28"/>
          <w:shd w:val="clear" w:color="auto" w:fill="FFFFFF"/>
        </w:rPr>
        <w:t>.</w:t>
      </w:r>
    </w:p>
    <w:p w:rsidR="00C67EFB" w:rsidRPr="00CF255D" w:rsidRDefault="00C67EFB" w:rsidP="00EB245A">
      <w:pPr>
        <w:jc w:val="both"/>
        <w:rPr>
          <w:rFonts w:ascii="Times New Roman" w:hAnsi="Times New Roman" w:cs="Times New Roman"/>
          <w:color w:val="000000"/>
          <w:sz w:val="28"/>
          <w:szCs w:val="28"/>
          <w:shd w:val="clear" w:color="auto" w:fill="FFFFFF"/>
        </w:rPr>
      </w:pPr>
      <w:r w:rsidRPr="00CF255D">
        <w:rPr>
          <w:rFonts w:ascii="Times New Roman" w:hAnsi="Times New Roman" w:cs="Times New Roman"/>
          <w:color w:val="000000"/>
          <w:sz w:val="28"/>
          <w:szCs w:val="28"/>
          <w:shd w:val="clear" w:color="auto" w:fill="FFFFFF"/>
        </w:rPr>
        <w:t>Vi rút Rota lây truyền qua đường phân - miệng, ngoài ra có thể lây theo đường hô hấp. Trẻ em có thể nhiễm cả trước và sau khi bị ốm kèm theo tiêu chảy.</w:t>
      </w:r>
    </w:p>
    <w:p w:rsidR="00CF7CE1" w:rsidRPr="00CF255D" w:rsidRDefault="00CF7CE1" w:rsidP="00EB245A">
      <w:pPr>
        <w:jc w:val="both"/>
        <w:rPr>
          <w:rFonts w:ascii="Times New Roman" w:hAnsi="Times New Roman" w:cs="Times New Roman"/>
          <w:color w:val="000000"/>
          <w:sz w:val="28"/>
          <w:szCs w:val="28"/>
          <w:shd w:val="clear" w:color="auto" w:fill="FFFFFF"/>
        </w:rPr>
      </w:pPr>
      <w:r w:rsidRPr="00CF255D">
        <w:rPr>
          <w:rFonts w:ascii="Times New Roman" w:hAnsi="Times New Roman" w:cs="Times New Roman"/>
          <w:color w:val="000000"/>
          <w:sz w:val="28"/>
          <w:szCs w:val="28"/>
          <w:shd w:val="clear" w:color="auto" w:fill="FFFFFF"/>
        </w:rPr>
        <w:t>Ngoài các biện pháp vệ sinh, Phòng bệnh chủ động bằng uống dự phòng vắc xin Rota cho trẻ từ 2 tháng tuổi đã được WHO khuyến cáo. Tháng 1/2006, Tổ chức Y tế Thế giới đã phê chuẩn cho sử dụng 2 loại vắc xin Rota (RotaTeq của hãng Meck và Rotarix của hãng Glaxo Smith Kline)</w:t>
      </w:r>
    </w:p>
    <w:p w:rsidR="00A323E8" w:rsidRPr="00CF255D" w:rsidRDefault="00A323E8" w:rsidP="00EB245A">
      <w:pPr>
        <w:jc w:val="both"/>
        <w:rPr>
          <w:rFonts w:ascii="Times New Roman" w:hAnsi="Times New Roman" w:cs="Times New Roman"/>
          <w:color w:val="000000"/>
          <w:sz w:val="28"/>
          <w:szCs w:val="28"/>
        </w:rPr>
      </w:pPr>
      <w:r w:rsidRPr="00CF255D">
        <w:rPr>
          <w:rFonts w:ascii="Times New Roman" w:hAnsi="Times New Roman" w:cs="Times New Roman"/>
          <w:color w:val="000000"/>
          <w:sz w:val="28"/>
          <w:szCs w:val="28"/>
          <w:shd w:val="clear" w:color="auto" w:fill="FFFFFF"/>
        </w:rPr>
        <w:t>Ở các nước có khí hậu ôn đới, bệnh tiêu chảy do vi rút Rota xảy ra tập trung theo mùa, nhiều nhất là mùa đông. Ở các nước nhiệt đới, bệnh xảy ra rải rác quanh năm.</w:t>
      </w:r>
      <w:r w:rsidRPr="00CF255D">
        <w:rPr>
          <w:rFonts w:ascii="Times New Roman" w:hAnsi="Times New Roman" w:cs="Times New Roman"/>
          <w:color w:val="000000"/>
          <w:sz w:val="28"/>
          <w:szCs w:val="28"/>
        </w:rPr>
        <w:t xml:space="preserve"> </w:t>
      </w:r>
      <w:r w:rsidRPr="00CF255D">
        <w:rPr>
          <w:rFonts w:ascii="Times New Roman" w:hAnsi="Times New Roman" w:cs="Times New Roman"/>
          <w:color w:val="000000"/>
          <w:sz w:val="28"/>
          <w:szCs w:val="28"/>
          <w:shd w:val="clear" w:color="auto" w:fill="FFFFFF"/>
        </w:rPr>
        <w:t xml:space="preserve">Tại Việt Nam, </w:t>
      </w:r>
      <w:r w:rsidR="00CF255D">
        <w:rPr>
          <w:rFonts w:ascii="Times New Roman" w:hAnsi="Times New Roman" w:cs="Times New Roman"/>
          <w:color w:val="000000"/>
          <w:sz w:val="28"/>
          <w:szCs w:val="28"/>
          <w:shd w:val="clear" w:color="auto" w:fill="FFFFFF"/>
        </w:rPr>
        <w:t>năm</w:t>
      </w:r>
      <w:r w:rsidRPr="00CF255D">
        <w:rPr>
          <w:rFonts w:ascii="Times New Roman" w:hAnsi="Times New Roman" w:cs="Times New Roman"/>
          <w:color w:val="000000"/>
          <w:sz w:val="28"/>
          <w:szCs w:val="28"/>
          <w:shd w:val="clear" w:color="auto" w:fill="FFFFFF"/>
        </w:rPr>
        <w:t xml:space="preserve"> 1980 mới nghiên cứu và xác định vi rút Rota là nguyên nhân chính gây bệnh tiêu chảy ở trẻ em. Đó là một bệnh rất phổ biến đứng thứ hai sau nhiễm trùng hô hấp cấp tính ở trẻ em. Ở miền Bắc, bệnh thường xảy ra vào mùa thu đông kéo dài tới mùa xuân (khi thời tiết mưa, lạnh, ẩm ướt). Ở miền Nam, bệnh xảy ra quanh năm, nhiều nhất là vào tháng ba và tháng chín. Tại Việt Nam có 56% số trẻ nhập viện do viêm dạ dày ruột cấp là do nhiễm vi rút Rota. Hàng năm, số trẻ chết do vi rút Rota chiếm từ 4-8% trong tổng số trẻ dưới 5 tuổi bị chết vì mọi nguyên nhân.</w:t>
      </w:r>
      <w:r w:rsidRPr="00CF255D">
        <w:rPr>
          <w:rFonts w:ascii="Times New Roman" w:hAnsi="Times New Roman" w:cs="Times New Roman"/>
          <w:color w:val="000000"/>
          <w:sz w:val="28"/>
          <w:szCs w:val="28"/>
        </w:rPr>
        <w:t xml:space="preserve"> </w:t>
      </w:r>
    </w:p>
    <w:p w:rsidR="00A323E8" w:rsidRPr="00CF255D" w:rsidRDefault="00A323E8" w:rsidP="00EB245A">
      <w:pPr>
        <w:jc w:val="both"/>
        <w:rPr>
          <w:rFonts w:ascii="Times New Roman" w:hAnsi="Times New Roman" w:cs="Times New Roman"/>
          <w:color w:val="000000"/>
          <w:sz w:val="28"/>
          <w:szCs w:val="28"/>
          <w:shd w:val="clear" w:color="auto" w:fill="FFFFFF"/>
        </w:rPr>
      </w:pPr>
      <w:r w:rsidRPr="00CF255D">
        <w:rPr>
          <w:rFonts w:ascii="Times New Roman" w:hAnsi="Times New Roman" w:cs="Times New Roman"/>
          <w:color w:val="000000"/>
          <w:sz w:val="28"/>
          <w:szCs w:val="28"/>
          <w:shd w:val="clear" w:color="auto" w:fill="FFFFFF"/>
        </w:rPr>
        <w:t>Theo thống kê của Tổ chức Y tế Thế giới, bệnh xảy ra nhiều nhất ở trẻ em dưới 5 tuổi. Ở các nước đang phát triển, hàng năm có khoảng trên 125 triệu ca tiêu chảy do vi rút Rota ở trẻ em dưới 5 tuổi. Trẻ càng nhỏ càng có nguy cơ nhiễm bệnh, thường hay gặp ở trẻ dưới 2 tuổi, đặt biệt là dưới 12 tháng.</w:t>
      </w:r>
    </w:p>
    <w:p w:rsidR="00682FD4" w:rsidRDefault="00682FD4" w:rsidP="00EB245A">
      <w:pPr>
        <w:jc w:val="both"/>
        <w:rPr>
          <w:rFonts w:ascii="Times New Roman" w:hAnsi="Times New Roman" w:cs="Times New Roman"/>
          <w:noProof/>
          <w:sz w:val="28"/>
          <w:szCs w:val="28"/>
        </w:rPr>
      </w:pPr>
      <w:r>
        <w:rPr>
          <w:rFonts w:ascii="Times New Roman" w:hAnsi="Times New Roman" w:cs="Times New Roman"/>
          <w:noProof/>
          <w:sz w:val="28"/>
          <w:szCs w:val="28"/>
        </w:rPr>
        <w:t xml:space="preserve">2.1.2 Thông tin chung về vắc xin </w:t>
      </w:r>
      <w:r w:rsidR="00F840CA">
        <w:rPr>
          <w:rFonts w:ascii="Times New Roman" w:hAnsi="Times New Roman" w:cs="Times New Roman"/>
          <w:noProof/>
          <w:sz w:val="28"/>
          <w:szCs w:val="28"/>
        </w:rPr>
        <w:t>Rotarix</w:t>
      </w:r>
      <w:r>
        <w:rPr>
          <w:rFonts w:ascii="Times New Roman" w:hAnsi="Times New Roman" w:cs="Times New Roman"/>
          <w:noProof/>
          <w:sz w:val="28"/>
          <w:szCs w:val="28"/>
        </w:rPr>
        <w:t>:</w:t>
      </w:r>
    </w:p>
    <w:p w:rsidR="00DB3E8A" w:rsidRPr="00857282" w:rsidRDefault="00DE71C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Vắc xin </w:t>
      </w:r>
      <w:r w:rsidR="00857282">
        <w:rPr>
          <w:rFonts w:ascii="Times New Roman" w:hAnsi="Times New Roman" w:cs="Times New Roman"/>
          <w:noProof/>
          <w:sz w:val="28"/>
          <w:szCs w:val="28"/>
        </w:rPr>
        <w:t xml:space="preserve">đơn liều (1,5 ml) chứa ít nhất </w:t>
      </w:r>
      <w:r w:rsidR="00857282" w:rsidRPr="00857282">
        <w:rPr>
          <w:rFonts w:ascii="Times New Roman" w:hAnsi="Times New Roman" w:cs="Times New Roman"/>
          <w:noProof/>
          <w:sz w:val="28"/>
          <w:szCs w:val="28"/>
          <w:lang w:val="en-GB"/>
        </w:rPr>
        <w:t>10</w:t>
      </w:r>
      <w:r w:rsidR="00857282" w:rsidRPr="00857282">
        <w:rPr>
          <w:rFonts w:ascii="Times New Roman" w:hAnsi="Times New Roman" w:cs="Times New Roman"/>
          <w:noProof/>
          <w:sz w:val="28"/>
          <w:szCs w:val="28"/>
          <w:vertAlign w:val="superscript"/>
          <w:lang w:val="en-GB"/>
        </w:rPr>
        <w:t>6.0</w:t>
      </w:r>
      <w:r w:rsidR="00857282" w:rsidRPr="00857282">
        <w:rPr>
          <w:rFonts w:ascii="Times New Roman" w:hAnsi="Times New Roman" w:cs="Times New Roman"/>
          <w:noProof/>
          <w:sz w:val="28"/>
          <w:szCs w:val="28"/>
          <w:lang w:val="en-GB"/>
        </w:rPr>
        <w:t xml:space="preserve"> CCID</w:t>
      </w:r>
      <w:r w:rsidR="00857282" w:rsidRPr="00857282">
        <w:rPr>
          <w:rFonts w:ascii="Times New Roman" w:hAnsi="Times New Roman" w:cs="Times New Roman"/>
          <w:noProof/>
          <w:sz w:val="28"/>
          <w:szCs w:val="28"/>
          <w:vertAlign w:val="subscript"/>
          <w:lang w:val="en-GB"/>
        </w:rPr>
        <w:t>50</w:t>
      </w:r>
      <w:r w:rsidR="00857282">
        <w:rPr>
          <w:rFonts w:ascii="Times New Roman" w:hAnsi="Times New Roman" w:cs="Times New Roman"/>
          <w:noProof/>
          <w:sz w:val="28"/>
          <w:szCs w:val="28"/>
          <w:lang w:val="en-GB"/>
        </w:rPr>
        <w:t xml:space="preserve"> chủng </w:t>
      </w:r>
      <w:r w:rsidR="00857282" w:rsidRPr="00857282">
        <w:rPr>
          <w:rFonts w:ascii="Times New Roman" w:hAnsi="Times New Roman" w:cs="Times New Roman"/>
          <w:noProof/>
          <w:sz w:val="28"/>
          <w:szCs w:val="28"/>
          <w:lang w:val="en-GB"/>
        </w:rPr>
        <w:t>RIX4414Rotavirus người sống giảm độc lực</w:t>
      </w:r>
    </w:p>
    <w:p w:rsidR="00B14E9A" w:rsidRDefault="00B14E9A"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 Thông tin chất lượng:</w:t>
      </w:r>
    </w:p>
    <w:p w:rsidR="00B14E9A"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2.2.1 Thành phần:</w:t>
      </w:r>
    </w:p>
    <w:p w:rsidR="00857282" w:rsidRPr="00857282" w:rsidRDefault="00857282" w:rsidP="00857282">
      <w:pPr>
        <w:widowControl w:val="0"/>
        <w:tabs>
          <w:tab w:val="left" w:pos="567"/>
          <w:tab w:val="right" w:pos="8789"/>
        </w:tabs>
        <w:spacing w:before="120" w:after="0" w:line="312" w:lineRule="auto"/>
        <w:ind w:firstLine="567"/>
        <w:jc w:val="both"/>
        <w:rPr>
          <w:rFonts w:ascii="Times New Roman" w:eastAsia="Times New Roman" w:hAnsi="Times New Roman" w:cs="Times New Roman"/>
          <w:sz w:val="28"/>
          <w:szCs w:val="24"/>
          <w:lang w:val="fr-FR"/>
        </w:rPr>
      </w:pPr>
      <w:r w:rsidRPr="00857282">
        <w:rPr>
          <w:rFonts w:ascii="Times New Roman" w:eastAsia="Times New Roman" w:hAnsi="Times New Roman" w:cs="Times New Roman"/>
          <w:sz w:val="28"/>
          <w:szCs w:val="24"/>
          <w:lang w:val="en-GB"/>
        </w:rPr>
        <w:t>Một</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en-GB"/>
        </w:rPr>
        <w:t>liều (1,5ml) chứa:</w:t>
      </w:r>
    </w:p>
    <w:p w:rsidR="00857282" w:rsidRPr="00857282" w:rsidRDefault="00857282" w:rsidP="00893C4E">
      <w:pPr>
        <w:widowControl w:val="0"/>
        <w:tabs>
          <w:tab w:val="left" w:pos="567"/>
          <w:tab w:val="right" w:pos="8789"/>
        </w:tabs>
        <w:spacing w:before="120" w:after="0" w:line="312" w:lineRule="auto"/>
        <w:ind w:firstLine="720"/>
        <w:jc w:val="both"/>
        <w:rPr>
          <w:rFonts w:ascii="Times New Roman" w:eastAsia="Times New Roman" w:hAnsi="Times New Roman" w:cs="Times New Roman"/>
          <w:sz w:val="28"/>
          <w:szCs w:val="24"/>
          <w:lang w:val="en-GB"/>
        </w:rPr>
      </w:pPr>
      <w:r w:rsidRPr="00857282">
        <w:rPr>
          <w:rFonts w:ascii="Times New Roman" w:eastAsia="Times New Roman" w:hAnsi="Times New Roman" w:cs="Times New Roman"/>
          <w:sz w:val="28"/>
          <w:szCs w:val="24"/>
          <w:lang w:val="en-GB"/>
        </w:rPr>
        <w:t>Chủng</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fr-FR"/>
        </w:rPr>
        <w:t>Rotavirus</w:t>
      </w:r>
      <w:r w:rsidR="00631A92">
        <w:rPr>
          <w:rFonts w:ascii="Times New Roman" w:eastAsia="Times New Roman" w:hAnsi="Times New Roman" w:cs="Times New Roman"/>
          <w:sz w:val="28"/>
          <w:szCs w:val="24"/>
          <w:lang w:val="fr-FR"/>
        </w:rPr>
        <w:t xml:space="preserve"> </w:t>
      </w:r>
      <w:r w:rsidRPr="00857282">
        <w:rPr>
          <w:rFonts w:ascii="Times New Roman" w:eastAsia="Times New Roman" w:hAnsi="Times New Roman" w:cs="Times New Roman"/>
          <w:sz w:val="28"/>
          <w:szCs w:val="24"/>
          <w:lang w:val="en-GB"/>
        </w:rPr>
        <w:t>người</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en-GB"/>
        </w:rPr>
        <w:t>sống</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en-GB"/>
        </w:rPr>
        <w:t>giảm</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en-GB"/>
        </w:rPr>
        <w:t>độc</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en-GB"/>
        </w:rPr>
        <w:t>lực RIX4414 không</w:t>
      </w:r>
      <w:r w:rsidR="00631A92">
        <w:rPr>
          <w:rFonts w:ascii="Times New Roman" w:eastAsia="Times New Roman" w:hAnsi="Times New Roman" w:cs="Times New Roman"/>
          <w:sz w:val="28"/>
          <w:szCs w:val="24"/>
          <w:lang w:val="en-GB"/>
        </w:rPr>
        <w:t xml:space="preserve"> </w:t>
      </w:r>
      <w:r w:rsidRPr="00857282">
        <w:rPr>
          <w:rFonts w:ascii="Times New Roman" w:eastAsia="Times New Roman" w:hAnsi="Times New Roman" w:cs="Times New Roman"/>
          <w:sz w:val="28"/>
          <w:szCs w:val="24"/>
          <w:lang w:val="en-GB"/>
        </w:rPr>
        <w:t>dưới 10</w:t>
      </w:r>
      <w:r w:rsidRPr="00857282">
        <w:rPr>
          <w:rFonts w:ascii="Times New Roman" w:eastAsia="Times New Roman" w:hAnsi="Times New Roman" w:cs="Times New Roman"/>
          <w:sz w:val="28"/>
          <w:szCs w:val="24"/>
          <w:vertAlign w:val="superscript"/>
          <w:lang w:val="en-GB"/>
        </w:rPr>
        <w:t>6.0</w:t>
      </w:r>
      <w:r w:rsidRPr="00857282">
        <w:rPr>
          <w:rFonts w:ascii="Times New Roman" w:eastAsia="Times New Roman" w:hAnsi="Times New Roman" w:cs="Times New Roman"/>
          <w:sz w:val="28"/>
          <w:szCs w:val="24"/>
          <w:lang w:val="en-GB"/>
        </w:rPr>
        <w:t xml:space="preserve"> CCID</w:t>
      </w:r>
      <w:r w:rsidRPr="00857282">
        <w:rPr>
          <w:rFonts w:ascii="Times New Roman" w:eastAsia="Times New Roman" w:hAnsi="Times New Roman" w:cs="Times New Roman"/>
          <w:sz w:val="28"/>
          <w:szCs w:val="24"/>
          <w:vertAlign w:val="subscript"/>
          <w:lang w:val="en-GB"/>
        </w:rPr>
        <w:t>50</w:t>
      </w:r>
    </w:p>
    <w:p w:rsidR="00857282" w:rsidRDefault="00915F00"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Sucrose: 1.073g</w:t>
      </w:r>
    </w:p>
    <w:p w:rsidR="00915F00" w:rsidRDefault="00915F00"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Di-sodium adipate: 132.74 mg</w:t>
      </w:r>
    </w:p>
    <w:p w:rsidR="00915F00" w:rsidRDefault="00915F00"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DMEM</w:t>
      </w:r>
      <w:r w:rsidR="001A344A">
        <w:rPr>
          <w:rFonts w:ascii="Times New Roman" w:hAnsi="Times New Roman" w:cs="Times New Roman"/>
          <w:noProof/>
          <w:sz w:val="28"/>
          <w:szCs w:val="28"/>
          <w:vertAlign w:val="superscript"/>
        </w:rPr>
        <w:t>(1)</w:t>
      </w:r>
      <w:r w:rsidR="001A344A">
        <w:rPr>
          <w:rFonts w:ascii="Times New Roman" w:hAnsi="Times New Roman" w:cs="Times New Roman"/>
          <w:noProof/>
          <w:sz w:val="28"/>
          <w:szCs w:val="28"/>
        </w:rPr>
        <w:t>: 2.26 mg</w:t>
      </w:r>
    </w:p>
    <w:p w:rsidR="001A344A" w:rsidRPr="001A344A" w:rsidRDefault="001A344A"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Nước pha tiêm</w:t>
      </w:r>
      <w:r w:rsidR="00893C4E">
        <w:rPr>
          <w:rFonts w:ascii="Times New Roman" w:hAnsi="Times New Roman" w:cs="Times New Roman"/>
          <w:noProof/>
          <w:sz w:val="28"/>
          <w:szCs w:val="28"/>
        </w:rPr>
        <w:t>: vđ 1.5 ml</w:t>
      </w:r>
    </w:p>
    <w:p w:rsidR="000424E9"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2.2.2 Nhà sản xuất:</w:t>
      </w:r>
      <w:r w:rsidR="004D4AD6">
        <w:rPr>
          <w:rFonts w:ascii="Times New Roman" w:hAnsi="Times New Roman" w:cs="Times New Roman"/>
          <w:noProof/>
          <w:sz w:val="28"/>
          <w:szCs w:val="28"/>
        </w:rPr>
        <w:t xml:space="preserve"> nêu tất cả các nhà sản xuất tham gia vào quá trình sản xuất vắc xin (tên, địa chỉ, vai trò)</w:t>
      </w:r>
    </w:p>
    <w:p w:rsidR="000424E9" w:rsidRDefault="00DE71C9" w:rsidP="00DE71C9">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DE71C9">
        <w:rPr>
          <w:rFonts w:ascii="Times New Roman" w:hAnsi="Times New Roman" w:cs="Times New Roman"/>
          <w:noProof/>
          <w:sz w:val="28"/>
          <w:szCs w:val="28"/>
        </w:rPr>
        <w:t>GlaxoSmithKline Biologicals</w:t>
      </w:r>
      <w:r>
        <w:rPr>
          <w:rFonts w:ascii="Times New Roman" w:hAnsi="Times New Roman" w:cs="Times New Roman"/>
          <w:noProof/>
          <w:sz w:val="28"/>
          <w:szCs w:val="28"/>
        </w:rPr>
        <w:t>, địa chỉ tại</w:t>
      </w:r>
      <w:r w:rsidR="00893C4E" w:rsidRPr="00893C4E">
        <w:rPr>
          <w:rFonts w:ascii="Times New Roman" w:hAnsi="Times New Roman" w:cs="Times New Roman"/>
          <w:noProof/>
          <w:sz w:val="28"/>
          <w:szCs w:val="28"/>
        </w:rPr>
        <w:t>Parc de la Noire Epine, Rue F</w:t>
      </w:r>
      <w:r w:rsidR="00893C4E">
        <w:rPr>
          <w:rFonts w:ascii="Times New Roman" w:hAnsi="Times New Roman" w:cs="Times New Roman"/>
          <w:noProof/>
          <w:sz w:val="28"/>
          <w:szCs w:val="28"/>
        </w:rPr>
        <w:t>leming 20, B-1300 Wavre, Bỉ</w:t>
      </w:r>
      <w:r>
        <w:rPr>
          <w:rFonts w:ascii="Times New Roman" w:hAnsi="Times New Roman" w:cs="Times New Roman"/>
          <w:noProof/>
          <w:sz w:val="28"/>
          <w:szCs w:val="28"/>
        </w:rPr>
        <w:t xml:space="preserve">: </w:t>
      </w:r>
      <w:r w:rsidRPr="00DE71C9">
        <w:rPr>
          <w:rFonts w:ascii="Times New Roman" w:hAnsi="Times New Roman" w:cs="Times New Roman"/>
          <w:noProof/>
          <w:sz w:val="28"/>
          <w:szCs w:val="28"/>
        </w:rPr>
        <w:t>sản xuất dạng bào chế, đóng ố</w:t>
      </w:r>
      <w:r w:rsidR="00893C4E">
        <w:rPr>
          <w:rFonts w:ascii="Times New Roman" w:hAnsi="Times New Roman" w:cs="Times New Roman"/>
          <w:noProof/>
          <w:sz w:val="28"/>
          <w:szCs w:val="28"/>
        </w:rPr>
        <w:t xml:space="preserve">ng </w:t>
      </w:r>
      <w:bookmarkStart w:id="0" w:name="_GoBack"/>
      <w:bookmarkEnd w:id="0"/>
      <w:r>
        <w:rPr>
          <w:rFonts w:ascii="Times New Roman" w:hAnsi="Times New Roman" w:cs="Times New Roman"/>
          <w:noProof/>
          <w:sz w:val="28"/>
          <w:szCs w:val="28"/>
        </w:rPr>
        <w:t>và đóng gói</w:t>
      </w:r>
    </w:p>
    <w:p w:rsidR="00DE71C9" w:rsidRDefault="00DE71C9" w:rsidP="00DE71C9">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w:t>
      </w:r>
      <w:r w:rsidRPr="00DE71C9">
        <w:rPr>
          <w:rFonts w:ascii="Times New Roman" w:hAnsi="Times New Roman" w:cs="Times New Roman"/>
          <w:noProof/>
          <w:sz w:val="28"/>
          <w:szCs w:val="28"/>
        </w:rPr>
        <w:t>GlaxoSmithKline Biologicals S.A.</w:t>
      </w:r>
      <w:r>
        <w:rPr>
          <w:rFonts w:ascii="Times New Roman" w:hAnsi="Times New Roman" w:cs="Times New Roman"/>
          <w:noProof/>
          <w:sz w:val="28"/>
          <w:szCs w:val="28"/>
        </w:rPr>
        <w:t xml:space="preserve">, địa chỉ tại </w:t>
      </w:r>
      <w:r w:rsidRPr="00DE71C9">
        <w:rPr>
          <w:rFonts w:ascii="Times New Roman" w:hAnsi="Times New Roman" w:cs="Times New Roman"/>
          <w:noProof/>
          <w:sz w:val="28"/>
          <w:szCs w:val="28"/>
        </w:rPr>
        <w:t>89 rue de l'Institut</w:t>
      </w:r>
      <w:r>
        <w:rPr>
          <w:rFonts w:ascii="Times New Roman" w:hAnsi="Times New Roman" w:cs="Times New Roman"/>
          <w:noProof/>
          <w:sz w:val="28"/>
          <w:szCs w:val="28"/>
        </w:rPr>
        <w:t>, 1</w:t>
      </w:r>
      <w:r w:rsidRPr="00DE71C9">
        <w:rPr>
          <w:rFonts w:ascii="Times New Roman" w:hAnsi="Times New Roman" w:cs="Times New Roman"/>
          <w:noProof/>
          <w:sz w:val="28"/>
          <w:szCs w:val="28"/>
        </w:rPr>
        <w:t>330 Rixensart, Bỉ</w:t>
      </w:r>
      <w:r>
        <w:rPr>
          <w:rFonts w:ascii="Times New Roman" w:hAnsi="Times New Roman" w:cs="Times New Roman"/>
          <w:noProof/>
          <w:sz w:val="28"/>
          <w:szCs w:val="28"/>
        </w:rPr>
        <w:t>: chịu trách nhiệm xuất xưởng</w:t>
      </w:r>
    </w:p>
    <w:p w:rsidR="00967394" w:rsidRPr="00967394" w:rsidRDefault="00967394" w:rsidP="000424E9">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Các thông tin chính liên quan nhà máy, qui trình sản xuất của vaccine</w:t>
      </w:r>
    </w:p>
    <w:p w:rsidR="000424E9" w:rsidRDefault="00F314D2"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2.2.3 Phản hồi của Cục Quản lý Dược về kết quả thẩm định phần hồ sơ chất lượng: </w:t>
      </w:r>
    </w:p>
    <w:p w:rsidR="00F920CC" w:rsidRDefault="00F920CC" w:rsidP="009D7AE3">
      <w:pPr>
        <w:ind w:firstLine="720"/>
        <w:jc w:val="both"/>
        <w:rPr>
          <w:rFonts w:ascii="Times New Roman" w:hAnsi="Times New Roman" w:cs="Times New Roman"/>
          <w:noProof/>
          <w:sz w:val="28"/>
          <w:szCs w:val="28"/>
        </w:rPr>
      </w:pPr>
      <w:r>
        <w:rPr>
          <w:rFonts w:ascii="Times New Roman" w:hAnsi="Times New Roman" w:cs="Times New Roman"/>
          <w:noProof/>
          <w:sz w:val="28"/>
          <w:szCs w:val="28"/>
        </w:rPr>
        <w:t>Cục Quản lý Dược không có ý kiến yêu cầu công ty bổ sung đối với phần hồ sơ chất lượng của vắc xin Rotarix.</w:t>
      </w:r>
    </w:p>
    <w:p w:rsidR="008610E2" w:rsidRDefault="009D7AE3" w:rsidP="008610E2">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2.3 Thông tin </w:t>
      </w:r>
      <w:r w:rsidR="00360E0F">
        <w:rPr>
          <w:rFonts w:ascii="Times New Roman" w:hAnsi="Times New Roman" w:cs="Times New Roman"/>
          <w:noProof/>
          <w:sz w:val="28"/>
          <w:szCs w:val="28"/>
        </w:rPr>
        <w:t xml:space="preserve">của Cục Quản lý Dược về kết quả thẩm định đối với </w:t>
      </w:r>
      <w:r>
        <w:rPr>
          <w:rFonts w:ascii="Times New Roman" w:hAnsi="Times New Roman" w:cs="Times New Roman"/>
          <w:noProof/>
          <w:sz w:val="28"/>
          <w:szCs w:val="28"/>
        </w:rPr>
        <w:t>phần hồ sơ an toàn, hiệu quả:</w:t>
      </w:r>
      <w:r w:rsidR="00DE71C9">
        <w:rPr>
          <w:rFonts w:ascii="Times New Roman" w:hAnsi="Times New Roman" w:cs="Times New Roman"/>
          <w:noProof/>
          <w:sz w:val="28"/>
          <w:szCs w:val="28"/>
        </w:rPr>
        <w:t xml:space="preserve"> </w:t>
      </w:r>
    </w:p>
    <w:p w:rsidR="008610E2" w:rsidRDefault="008610E2" w:rsidP="008610E2">
      <w:pPr>
        <w:ind w:firstLine="720"/>
        <w:jc w:val="both"/>
        <w:rPr>
          <w:rFonts w:ascii="Times New Roman" w:hAnsi="Times New Roman" w:cs="Times New Roman"/>
          <w:noProof/>
          <w:sz w:val="28"/>
          <w:szCs w:val="28"/>
        </w:rPr>
      </w:pPr>
      <w:r>
        <w:rPr>
          <w:rFonts w:ascii="Times New Roman" w:hAnsi="Times New Roman" w:cs="Times New Roman"/>
          <w:noProof/>
          <w:sz w:val="28"/>
          <w:szCs w:val="28"/>
        </w:rPr>
        <w:t>2.3.1 Cục Quản lý Dược yêu cầu sửa đổi một số thông tin trong tờ hướng dẫn sử dụng:</w:t>
      </w:r>
    </w:p>
    <w:p w:rsidR="00AE13CE" w:rsidRDefault="00AE13CE" w:rsidP="00AE13CE">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Mục Liều lượng và cách dùng: bổ sung thông tin ”Không nên dùng Rotarix cho trẻ trên 24 tháng tuổ</w:t>
      </w:r>
      <w:r w:rsidR="00580D57">
        <w:rPr>
          <w:rFonts w:ascii="Times New Roman" w:hAnsi="Times New Roman"/>
          <w:sz w:val="28"/>
          <w:szCs w:val="28"/>
          <w:lang w:val="sv-SE"/>
        </w:rPr>
        <w:t>i”</w:t>
      </w:r>
      <w:r>
        <w:rPr>
          <w:rFonts w:ascii="Times New Roman" w:hAnsi="Times New Roman"/>
          <w:sz w:val="28"/>
          <w:szCs w:val="28"/>
          <w:lang w:val="sv-SE"/>
        </w:rPr>
        <w:t xml:space="preserve"> </w:t>
      </w:r>
      <w:r w:rsidR="00580D57">
        <w:rPr>
          <w:rFonts w:ascii="Times New Roman" w:hAnsi="Times New Roman"/>
          <w:sz w:val="28"/>
          <w:szCs w:val="28"/>
          <w:lang w:val="sv-SE"/>
        </w:rPr>
        <w:t>(</w:t>
      </w:r>
      <w:r>
        <w:rPr>
          <w:rFonts w:ascii="Times New Roman" w:hAnsi="Times New Roman"/>
          <w:sz w:val="28"/>
          <w:szCs w:val="28"/>
          <w:lang w:val="sv-SE"/>
        </w:rPr>
        <w:t>tham khả</w:t>
      </w:r>
      <w:r w:rsidR="008A4CF8">
        <w:rPr>
          <w:rFonts w:ascii="Times New Roman" w:hAnsi="Times New Roman"/>
          <w:sz w:val="28"/>
          <w:szCs w:val="28"/>
          <w:lang w:val="sv-SE"/>
        </w:rPr>
        <w:t>o eMC-UK</w:t>
      </w:r>
      <w:r w:rsidR="00580D57">
        <w:rPr>
          <w:rFonts w:ascii="Times New Roman" w:hAnsi="Times New Roman"/>
          <w:sz w:val="28"/>
          <w:szCs w:val="28"/>
          <w:lang w:val="sv-SE"/>
        </w:rPr>
        <w:t>)</w:t>
      </w:r>
      <w:r>
        <w:rPr>
          <w:rFonts w:ascii="Times New Roman" w:hAnsi="Times New Roman"/>
          <w:sz w:val="28"/>
          <w:szCs w:val="28"/>
          <w:lang w:val="sv-SE"/>
        </w:rPr>
        <w:t>.</w:t>
      </w:r>
    </w:p>
    <w:p w:rsidR="00AE13CE" w:rsidRDefault="00AE13CE" w:rsidP="00AE13CE">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xml:space="preserve">- Mục chống chỉ định: bổ sung đầy đủ thông tin theo </w:t>
      </w:r>
      <w:r w:rsidR="008A4CF8">
        <w:rPr>
          <w:rFonts w:ascii="Times New Roman" w:hAnsi="Times New Roman"/>
          <w:sz w:val="28"/>
          <w:szCs w:val="28"/>
          <w:lang w:val="sv-SE"/>
        </w:rPr>
        <w:t>eMC-UK</w:t>
      </w:r>
      <w:r>
        <w:rPr>
          <w:rFonts w:ascii="Times New Roman" w:hAnsi="Times New Roman"/>
          <w:sz w:val="28"/>
          <w:szCs w:val="28"/>
          <w:lang w:val="sv-SE"/>
        </w:rPr>
        <w:t xml:space="preserve"> (trường hợp trẻ bị nôn hay tiêu chảy)</w:t>
      </w:r>
      <w:r w:rsidR="00580D57">
        <w:rPr>
          <w:rFonts w:ascii="Times New Roman" w:hAnsi="Times New Roman"/>
          <w:sz w:val="28"/>
          <w:szCs w:val="28"/>
          <w:lang w:val="sv-SE"/>
        </w:rPr>
        <w:t>.</w:t>
      </w:r>
    </w:p>
    <w:p w:rsidR="00AE13CE" w:rsidRDefault="00AE13CE" w:rsidP="00AE13CE">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xml:space="preserve">- Mục quá liều: yêu cầu cập nhật thông tin theo </w:t>
      </w:r>
      <w:r w:rsidR="008A4CF8">
        <w:rPr>
          <w:rFonts w:ascii="Times New Roman" w:hAnsi="Times New Roman"/>
          <w:sz w:val="28"/>
          <w:szCs w:val="28"/>
          <w:lang w:val="sv-SE"/>
        </w:rPr>
        <w:t>eMC-UK</w:t>
      </w:r>
      <w:r>
        <w:rPr>
          <w:rFonts w:ascii="Times New Roman" w:hAnsi="Times New Roman"/>
          <w:sz w:val="28"/>
          <w:szCs w:val="28"/>
          <w:lang w:val="sv-SE"/>
        </w:rPr>
        <w:t>.</w:t>
      </w:r>
    </w:p>
    <w:p w:rsidR="008610E2" w:rsidRDefault="008610E2" w:rsidP="008610E2">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sidRPr="00FA76B9">
        <w:rPr>
          <w:rFonts w:ascii="Times New Roman" w:hAnsi="Times New Roman"/>
          <w:sz w:val="28"/>
          <w:szCs w:val="28"/>
          <w:lang w:val="sv-SE"/>
        </w:rPr>
        <w:t>2.3.</w:t>
      </w:r>
      <w:r>
        <w:rPr>
          <w:rFonts w:ascii="Times New Roman" w:hAnsi="Times New Roman"/>
          <w:sz w:val="28"/>
          <w:szCs w:val="28"/>
          <w:lang w:val="sv-SE"/>
        </w:rPr>
        <w:t>2 Giải trình của công ty:</w:t>
      </w:r>
    </w:p>
    <w:p w:rsidR="008610E2" w:rsidRDefault="008610E2" w:rsidP="008610E2">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Công ty đã có giải trình và bổ sung cụ thể theo yêu cầu củ</w:t>
      </w:r>
      <w:r w:rsidR="00F55C8D">
        <w:rPr>
          <w:rFonts w:ascii="Times New Roman" w:hAnsi="Times New Roman"/>
          <w:sz w:val="28"/>
          <w:szCs w:val="28"/>
          <w:lang w:val="sv-SE"/>
        </w:rPr>
        <w:t>a chuyên gia</w:t>
      </w:r>
      <w:r>
        <w:rPr>
          <w:rFonts w:ascii="Times New Roman" w:hAnsi="Times New Roman"/>
          <w:sz w:val="28"/>
          <w:szCs w:val="28"/>
          <w:lang w:val="sv-SE"/>
        </w:rPr>
        <w:t xml:space="preserve">: </w:t>
      </w:r>
      <w:r w:rsidR="00F55C8D">
        <w:rPr>
          <w:rFonts w:ascii="Times New Roman" w:hAnsi="Times New Roman"/>
          <w:sz w:val="28"/>
          <w:szCs w:val="28"/>
          <w:lang w:val="sv-SE"/>
        </w:rPr>
        <w:t>Công ty đã bổ sung tờ hướng dẫn sử dụng với đầy đủ thông tin theo tờ hướng dẫn sử dụng được cập nhật tại eMC-UK</w:t>
      </w:r>
      <w:r w:rsidR="006C6838">
        <w:rPr>
          <w:rFonts w:ascii="Times New Roman" w:hAnsi="Times New Roman"/>
          <w:sz w:val="28"/>
          <w:szCs w:val="28"/>
          <w:lang w:val="sv-SE"/>
        </w:rPr>
        <w:t>.</w:t>
      </w:r>
    </w:p>
    <w:p w:rsidR="00317907" w:rsidRPr="00FA76B9" w:rsidRDefault="00317907" w:rsidP="00317907">
      <w:pPr>
        <w:spacing w:before="60" w:line="288" w:lineRule="auto"/>
        <w:jc w:val="both"/>
        <w:rPr>
          <w:rFonts w:ascii="Times New Roman" w:hAnsi="Times New Roman"/>
          <w:sz w:val="28"/>
          <w:szCs w:val="28"/>
          <w:lang w:val="sv-SE"/>
        </w:rPr>
      </w:pPr>
      <w:r w:rsidRPr="00553769">
        <w:rPr>
          <w:rFonts w:ascii="Times New Roman" w:hAnsi="Times New Roman"/>
          <w:b/>
          <w:sz w:val="28"/>
          <w:szCs w:val="28"/>
          <w:lang w:val="sv-SE"/>
        </w:rPr>
        <w:t>Kết luận của Hội đồng tư vấn cấp giấy đăng ký lưu hành vắc xin, sinh phẩm:</w:t>
      </w:r>
      <w:r>
        <w:rPr>
          <w:rFonts w:ascii="Times New Roman" w:hAnsi="Times New Roman"/>
          <w:sz w:val="28"/>
          <w:szCs w:val="28"/>
          <w:lang w:val="sv-SE"/>
        </w:rPr>
        <w:t xml:space="preserve"> đồng ý cấp số đăng ký lưu hành 5 năm đối với vắc xin </w:t>
      </w:r>
      <w:r w:rsidR="00B17C78">
        <w:rPr>
          <w:rFonts w:ascii="Times New Roman" w:hAnsi="Times New Roman" w:cs="Times New Roman"/>
          <w:noProof/>
          <w:sz w:val="28"/>
          <w:szCs w:val="28"/>
        </w:rPr>
        <w:t>Rotarix</w:t>
      </w:r>
      <w:r>
        <w:rPr>
          <w:rFonts w:ascii="Times New Roman" w:hAnsi="Times New Roman" w:cs="Times New Roman"/>
          <w:noProof/>
          <w:sz w:val="28"/>
          <w:szCs w:val="28"/>
        </w:rPr>
        <w:t>.</w:t>
      </w:r>
    </w:p>
    <w:p w:rsidR="009D7AE3" w:rsidRPr="00C22378" w:rsidRDefault="009D7AE3" w:rsidP="001E0F1B">
      <w:pPr>
        <w:jc w:val="both"/>
        <w:rPr>
          <w:rFonts w:ascii="Times New Roman" w:hAnsi="Times New Roman" w:cs="Times New Roman"/>
          <w:noProof/>
          <w:sz w:val="28"/>
          <w:szCs w:val="28"/>
        </w:rPr>
      </w:pPr>
    </w:p>
    <w:sectPr w:rsidR="009D7AE3" w:rsidRPr="00C22378" w:rsidSect="003A7035">
      <w:footerReference w:type="default" r:id="rId8"/>
      <w:pgSz w:w="11907" w:h="16840" w:code="9"/>
      <w:pgMar w:top="1134" w:right="1134"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7221E0" w15:done="0"/>
  <w15:commentEx w15:paraId="763F4AED" w15:done="0"/>
  <w15:commentEx w15:paraId="4E8A7C72" w15:done="0"/>
  <w15:commentEx w15:paraId="50A315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221E0" w16cid:durableId="1F421727"/>
  <w16cid:commentId w16cid:paraId="763F4AED" w16cid:durableId="1F4272EA"/>
  <w16cid:commentId w16cid:paraId="4E8A7C72" w16cid:durableId="1F421D4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074" w:rsidRDefault="00955074" w:rsidP="00C22378">
      <w:pPr>
        <w:spacing w:after="0" w:line="240" w:lineRule="auto"/>
      </w:pPr>
      <w:r>
        <w:separator/>
      </w:r>
    </w:p>
  </w:endnote>
  <w:endnote w:type="continuationSeparator" w:id="1">
    <w:p w:rsidR="00955074" w:rsidRDefault="00955074" w:rsidP="00C22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C22378" w:rsidTr="006D54B3">
      <w:trPr>
        <w:trHeight w:val="135"/>
      </w:trPr>
      <w:tc>
        <w:tcPr>
          <w:tcW w:w="918" w:type="dxa"/>
        </w:tcPr>
        <w:p w:rsidR="00C22378" w:rsidRPr="00C22378" w:rsidRDefault="000234A2">
          <w:pPr>
            <w:pStyle w:val="Footer"/>
            <w:jc w:val="right"/>
            <w:rPr>
              <w:rFonts w:ascii="Times New Roman" w:hAnsi="Times New Roman" w:cs="Times New Roman"/>
              <w:b/>
              <w:bCs/>
              <w:color w:val="4F81BD" w:themeColor="accent1"/>
            </w:rPr>
          </w:pPr>
          <w:r w:rsidRPr="000234A2">
            <w:rPr>
              <w:rFonts w:ascii="Times New Roman" w:hAnsi="Times New Roman" w:cs="Times New Roman"/>
            </w:rPr>
            <w:fldChar w:fldCharType="begin"/>
          </w:r>
          <w:r w:rsidR="00C22378" w:rsidRPr="00C22378">
            <w:rPr>
              <w:rFonts w:ascii="Times New Roman" w:hAnsi="Times New Roman" w:cs="Times New Roman"/>
            </w:rPr>
            <w:instrText xml:space="preserve"> PAGE   \* MERGEFORMAT </w:instrText>
          </w:r>
          <w:r w:rsidRPr="000234A2">
            <w:rPr>
              <w:rFonts w:ascii="Times New Roman" w:hAnsi="Times New Roman" w:cs="Times New Roman"/>
            </w:rPr>
            <w:fldChar w:fldCharType="separate"/>
          </w:r>
          <w:r w:rsidR="00B17C78" w:rsidRPr="00B17C78">
            <w:rPr>
              <w:rFonts w:ascii="Times New Roman" w:hAnsi="Times New Roman" w:cs="Times New Roman"/>
              <w:b/>
              <w:bCs/>
              <w:noProof/>
              <w:color w:val="4F81BD" w:themeColor="accent1"/>
            </w:rPr>
            <w:t>6</w:t>
          </w:r>
          <w:r w:rsidRPr="00C22378">
            <w:rPr>
              <w:rFonts w:ascii="Times New Roman" w:hAnsi="Times New Roman" w:cs="Times New Roman"/>
              <w:b/>
              <w:bCs/>
              <w:noProof/>
              <w:color w:val="4F81BD" w:themeColor="accent1"/>
            </w:rPr>
            <w:fldChar w:fldCharType="end"/>
          </w:r>
        </w:p>
      </w:tc>
      <w:tc>
        <w:tcPr>
          <w:tcW w:w="7938" w:type="dxa"/>
        </w:tcPr>
        <w:p w:rsidR="00C22378" w:rsidRPr="00C22378" w:rsidRDefault="00B15405" w:rsidP="00DC5839">
          <w:pPr>
            <w:pStyle w:val="Footer"/>
            <w:rPr>
              <w:rFonts w:ascii="Times New Roman" w:hAnsi="Times New Roman" w:cs="Times New Roman"/>
              <w:i/>
            </w:rPr>
          </w:pPr>
          <w:r w:rsidRPr="00C22378">
            <w:rPr>
              <w:rFonts w:ascii="Times New Roman" w:hAnsi="Times New Roman" w:cs="Times New Roman"/>
              <w:i/>
            </w:rPr>
            <w:t>Báo</w:t>
          </w:r>
          <w:r>
            <w:rPr>
              <w:rFonts w:ascii="Times New Roman" w:hAnsi="Times New Roman" w:cs="Times New Roman"/>
              <w:i/>
            </w:rPr>
            <w:t xml:space="preserve"> </w:t>
          </w:r>
          <w:r w:rsidRPr="00C22378">
            <w:rPr>
              <w:rFonts w:ascii="Times New Roman" w:hAnsi="Times New Roman" w:cs="Times New Roman"/>
              <w:i/>
            </w:rPr>
            <w:t>cáo</w:t>
          </w:r>
          <w:r>
            <w:rPr>
              <w:rFonts w:ascii="Times New Roman" w:hAnsi="Times New Roman" w:cs="Times New Roman"/>
              <w:i/>
            </w:rPr>
            <w:t xml:space="preserve"> </w:t>
          </w:r>
          <w:r w:rsidRPr="00C22378">
            <w:rPr>
              <w:rFonts w:ascii="Times New Roman" w:hAnsi="Times New Roman" w:cs="Times New Roman"/>
              <w:i/>
            </w:rPr>
            <w:t>đánh</w:t>
          </w:r>
          <w:r>
            <w:rPr>
              <w:rFonts w:ascii="Times New Roman" w:hAnsi="Times New Roman" w:cs="Times New Roman"/>
              <w:i/>
            </w:rPr>
            <w:t xml:space="preserve"> </w:t>
          </w:r>
          <w:r w:rsidRPr="00C22378">
            <w:rPr>
              <w:rFonts w:ascii="Times New Roman" w:hAnsi="Times New Roman" w:cs="Times New Roman"/>
              <w:i/>
            </w:rPr>
            <w:t>giá</w:t>
          </w:r>
          <w:r>
            <w:rPr>
              <w:rFonts w:ascii="Times New Roman" w:hAnsi="Times New Roman" w:cs="Times New Roman"/>
              <w:i/>
            </w:rPr>
            <w:t xml:space="preserve"> </w:t>
          </w:r>
          <w:r w:rsidRPr="00C22378">
            <w:rPr>
              <w:rFonts w:ascii="Times New Roman" w:hAnsi="Times New Roman" w:cs="Times New Roman"/>
              <w:i/>
            </w:rPr>
            <w:t>đối</w:t>
          </w:r>
          <w:r>
            <w:rPr>
              <w:rFonts w:ascii="Times New Roman" w:hAnsi="Times New Roman" w:cs="Times New Roman"/>
              <w:i/>
            </w:rPr>
            <w:t xml:space="preserve"> </w:t>
          </w:r>
          <w:r w:rsidRPr="00C22378">
            <w:rPr>
              <w:rFonts w:ascii="Times New Roman" w:hAnsi="Times New Roman" w:cs="Times New Roman"/>
              <w:i/>
            </w:rPr>
            <w:t>với</w:t>
          </w:r>
          <w:r>
            <w:rPr>
              <w:rFonts w:ascii="Times New Roman" w:hAnsi="Times New Roman" w:cs="Times New Roman"/>
              <w:i/>
            </w:rPr>
            <w:t xml:space="preserve"> </w:t>
          </w:r>
          <w:r w:rsidRPr="00C22378">
            <w:rPr>
              <w:rFonts w:ascii="Times New Roman" w:hAnsi="Times New Roman" w:cs="Times New Roman"/>
              <w:i/>
            </w:rPr>
            <w:t>vắc</w:t>
          </w:r>
          <w:r>
            <w:rPr>
              <w:rFonts w:ascii="Times New Roman" w:hAnsi="Times New Roman" w:cs="Times New Roman"/>
              <w:i/>
            </w:rPr>
            <w:t xml:space="preserve"> </w:t>
          </w:r>
          <w:r w:rsidRPr="00C22378">
            <w:rPr>
              <w:rFonts w:ascii="Times New Roman" w:hAnsi="Times New Roman" w:cs="Times New Roman"/>
              <w:i/>
            </w:rPr>
            <w:t>xin</w:t>
          </w:r>
          <w:r>
            <w:rPr>
              <w:rFonts w:ascii="Times New Roman" w:hAnsi="Times New Roman" w:cs="Times New Roman"/>
              <w:i/>
            </w:rPr>
            <w:t xml:space="preserve"> </w:t>
          </w:r>
          <w:r w:rsidR="00E52D54">
            <w:rPr>
              <w:rFonts w:ascii="Times New Roman" w:hAnsi="Times New Roman" w:cs="Times New Roman"/>
              <w:b/>
              <w:i/>
            </w:rPr>
            <w:t>Rotarix</w:t>
          </w:r>
        </w:p>
      </w:tc>
    </w:tr>
  </w:tbl>
  <w:p w:rsidR="00C22378" w:rsidRPr="00C22378" w:rsidRDefault="00C22378" w:rsidP="00C22378">
    <w:pPr>
      <w:pStyle w:val="Footer"/>
      <w:rPr>
        <w:rFonts w:ascii="Times New Roman" w:hAnsi="Times New Roman" w:cs="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074" w:rsidRDefault="00955074" w:rsidP="00C22378">
      <w:pPr>
        <w:spacing w:after="0" w:line="240" w:lineRule="auto"/>
      </w:pPr>
      <w:r>
        <w:separator/>
      </w:r>
    </w:p>
  </w:footnote>
  <w:footnote w:type="continuationSeparator" w:id="1">
    <w:p w:rsidR="00955074" w:rsidRDefault="00955074" w:rsidP="00C22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863"/>
    <w:multiLevelType w:val="hybridMultilevel"/>
    <w:tmpl w:val="936ADFAC"/>
    <w:lvl w:ilvl="0" w:tplc="4A90EC5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A75CF1"/>
    <w:multiLevelType w:val="multilevel"/>
    <w:tmpl w:val="306E47C0"/>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7D844FB"/>
    <w:multiLevelType w:val="hybridMultilevel"/>
    <w:tmpl w:val="F4C835C0"/>
    <w:lvl w:ilvl="0" w:tplc="B9A685F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4753B3"/>
    <w:multiLevelType w:val="hybridMultilevel"/>
    <w:tmpl w:val="C77EBF00"/>
    <w:lvl w:ilvl="0" w:tplc="CC7C2EE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A6A29EE"/>
    <w:multiLevelType w:val="hybridMultilevel"/>
    <w:tmpl w:val="528A0328"/>
    <w:lvl w:ilvl="0" w:tplc="7FCAD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o Nguyen">
    <w15:presenceInfo w15:providerId="None" w15:userId="Thao Nguy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11282"/>
    <w:rsid w:val="00004633"/>
    <w:rsid w:val="000052A6"/>
    <w:rsid w:val="0001615E"/>
    <w:rsid w:val="000234A2"/>
    <w:rsid w:val="0003242D"/>
    <w:rsid w:val="000424E9"/>
    <w:rsid w:val="00074309"/>
    <w:rsid w:val="000D55B2"/>
    <w:rsid w:val="000E592B"/>
    <w:rsid w:val="001076B8"/>
    <w:rsid w:val="00133AE4"/>
    <w:rsid w:val="001A344A"/>
    <w:rsid w:val="001C1D17"/>
    <w:rsid w:val="001D6168"/>
    <w:rsid w:val="001E0F1B"/>
    <w:rsid w:val="001E7BD8"/>
    <w:rsid w:val="001F191A"/>
    <w:rsid w:val="002314A1"/>
    <w:rsid w:val="00285328"/>
    <w:rsid w:val="002C2755"/>
    <w:rsid w:val="002F163A"/>
    <w:rsid w:val="002F4831"/>
    <w:rsid w:val="003138D8"/>
    <w:rsid w:val="00317907"/>
    <w:rsid w:val="00360E0F"/>
    <w:rsid w:val="00373809"/>
    <w:rsid w:val="00373AE1"/>
    <w:rsid w:val="003A7035"/>
    <w:rsid w:val="003B2ED7"/>
    <w:rsid w:val="0040125F"/>
    <w:rsid w:val="00411282"/>
    <w:rsid w:val="00422D82"/>
    <w:rsid w:val="00454155"/>
    <w:rsid w:val="00461780"/>
    <w:rsid w:val="00474996"/>
    <w:rsid w:val="004829FA"/>
    <w:rsid w:val="004B02DC"/>
    <w:rsid w:val="004D0E7C"/>
    <w:rsid w:val="004D4AD6"/>
    <w:rsid w:val="004D5086"/>
    <w:rsid w:val="004D6DC0"/>
    <w:rsid w:val="004E2EA4"/>
    <w:rsid w:val="00553769"/>
    <w:rsid w:val="00580D57"/>
    <w:rsid w:val="00593EB4"/>
    <w:rsid w:val="005C26D1"/>
    <w:rsid w:val="005C4225"/>
    <w:rsid w:val="005C4750"/>
    <w:rsid w:val="005E485A"/>
    <w:rsid w:val="005E5D64"/>
    <w:rsid w:val="00621DBD"/>
    <w:rsid w:val="006312B7"/>
    <w:rsid w:val="00631A92"/>
    <w:rsid w:val="006437DD"/>
    <w:rsid w:val="00652AA3"/>
    <w:rsid w:val="00682FD4"/>
    <w:rsid w:val="006B23FF"/>
    <w:rsid w:val="006B5946"/>
    <w:rsid w:val="006C6838"/>
    <w:rsid w:val="006D54B3"/>
    <w:rsid w:val="006D694D"/>
    <w:rsid w:val="006E09A4"/>
    <w:rsid w:val="006F2594"/>
    <w:rsid w:val="00726DA0"/>
    <w:rsid w:val="00742EAE"/>
    <w:rsid w:val="00754918"/>
    <w:rsid w:val="007A2FD8"/>
    <w:rsid w:val="00825053"/>
    <w:rsid w:val="00837F56"/>
    <w:rsid w:val="00857282"/>
    <w:rsid w:val="008610E2"/>
    <w:rsid w:val="00893C4E"/>
    <w:rsid w:val="008A2A04"/>
    <w:rsid w:val="008A4CF8"/>
    <w:rsid w:val="008D05A0"/>
    <w:rsid w:val="008F6AB2"/>
    <w:rsid w:val="00915F00"/>
    <w:rsid w:val="009442D6"/>
    <w:rsid w:val="00955074"/>
    <w:rsid w:val="00967394"/>
    <w:rsid w:val="00977A87"/>
    <w:rsid w:val="0098712C"/>
    <w:rsid w:val="009958FA"/>
    <w:rsid w:val="009D06D1"/>
    <w:rsid w:val="009D7AE3"/>
    <w:rsid w:val="009F4CCA"/>
    <w:rsid w:val="009F6D05"/>
    <w:rsid w:val="00A26F9F"/>
    <w:rsid w:val="00A323E8"/>
    <w:rsid w:val="00A54A7D"/>
    <w:rsid w:val="00AC193E"/>
    <w:rsid w:val="00AC1943"/>
    <w:rsid w:val="00AE13CE"/>
    <w:rsid w:val="00B13741"/>
    <w:rsid w:val="00B14E9A"/>
    <w:rsid w:val="00B1505E"/>
    <w:rsid w:val="00B15405"/>
    <w:rsid w:val="00B17C78"/>
    <w:rsid w:val="00B2148A"/>
    <w:rsid w:val="00B257EF"/>
    <w:rsid w:val="00B62499"/>
    <w:rsid w:val="00B6467A"/>
    <w:rsid w:val="00BA1A92"/>
    <w:rsid w:val="00BC2EA0"/>
    <w:rsid w:val="00BF5000"/>
    <w:rsid w:val="00C17006"/>
    <w:rsid w:val="00C22378"/>
    <w:rsid w:val="00C3334F"/>
    <w:rsid w:val="00C424CA"/>
    <w:rsid w:val="00C67EFB"/>
    <w:rsid w:val="00C916FD"/>
    <w:rsid w:val="00CC57C2"/>
    <w:rsid w:val="00CD12A1"/>
    <w:rsid w:val="00CF255D"/>
    <w:rsid w:val="00CF7CE1"/>
    <w:rsid w:val="00D73180"/>
    <w:rsid w:val="00D8295E"/>
    <w:rsid w:val="00D8488F"/>
    <w:rsid w:val="00D96398"/>
    <w:rsid w:val="00DB3E8A"/>
    <w:rsid w:val="00DC5839"/>
    <w:rsid w:val="00DE71C9"/>
    <w:rsid w:val="00DF5DCB"/>
    <w:rsid w:val="00E045BC"/>
    <w:rsid w:val="00E52D54"/>
    <w:rsid w:val="00E64887"/>
    <w:rsid w:val="00E66A61"/>
    <w:rsid w:val="00E84637"/>
    <w:rsid w:val="00E862B4"/>
    <w:rsid w:val="00EB245A"/>
    <w:rsid w:val="00EB2F62"/>
    <w:rsid w:val="00EC3B36"/>
    <w:rsid w:val="00EF087A"/>
    <w:rsid w:val="00F314D2"/>
    <w:rsid w:val="00F518BF"/>
    <w:rsid w:val="00F55C8D"/>
    <w:rsid w:val="00F73267"/>
    <w:rsid w:val="00F83057"/>
    <w:rsid w:val="00F840CA"/>
    <w:rsid w:val="00F85F35"/>
    <w:rsid w:val="00F920CC"/>
    <w:rsid w:val="00FA3647"/>
    <w:rsid w:val="00FA76B9"/>
    <w:rsid w:val="00FB56EE"/>
    <w:rsid w:val="00FC52EB"/>
    <w:rsid w:val="00FF74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996"/>
    <w:pPr>
      <w:ind w:left="720"/>
      <w:contextualSpacing/>
    </w:pPr>
  </w:style>
  <w:style w:type="paragraph" w:styleId="Header">
    <w:name w:val="header"/>
    <w:basedOn w:val="Normal"/>
    <w:link w:val="HeaderChar"/>
    <w:uiPriority w:val="99"/>
    <w:unhideWhenUsed/>
    <w:rsid w:val="00C2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78"/>
  </w:style>
  <w:style w:type="paragraph" w:styleId="Footer">
    <w:name w:val="footer"/>
    <w:basedOn w:val="Normal"/>
    <w:link w:val="FooterChar"/>
    <w:uiPriority w:val="99"/>
    <w:unhideWhenUsed/>
    <w:rsid w:val="00C2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78"/>
  </w:style>
  <w:style w:type="character" w:styleId="Hyperlink">
    <w:name w:val="Hyperlink"/>
    <w:basedOn w:val="DefaultParagraphFont"/>
    <w:uiPriority w:val="99"/>
    <w:unhideWhenUsed/>
    <w:rsid w:val="000424E9"/>
    <w:rPr>
      <w:color w:val="0000FF" w:themeColor="hyperlink"/>
      <w:u w:val="single"/>
    </w:rPr>
  </w:style>
  <w:style w:type="character" w:styleId="CommentReference">
    <w:name w:val="annotation reference"/>
    <w:basedOn w:val="DefaultParagraphFont"/>
    <w:uiPriority w:val="99"/>
    <w:semiHidden/>
    <w:unhideWhenUsed/>
    <w:rsid w:val="00825053"/>
    <w:rPr>
      <w:sz w:val="16"/>
      <w:szCs w:val="16"/>
    </w:rPr>
  </w:style>
  <w:style w:type="paragraph" w:styleId="CommentText">
    <w:name w:val="annotation text"/>
    <w:basedOn w:val="Normal"/>
    <w:link w:val="CommentTextChar"/>
    <w:uiPriority w:val="99"/>
    <w:semiHidden/>
    <w:unhideWhenUsed/>
    <w:rsid w:val="00825053"/>
    <w:pPr>
      <w:spacing w:line="240" w:lineRule="auto"/>
    </w:pPr>
    <w:rPr>
      <w:sz w:val="20"/>
      <w:szCs w:val="20"/>
    </w:rPr>
  </w:style>
  <w:style w:type="character" w:customStyle="1" w:styleId="CommentTextChar">
    <w:name w:val="Comment Text Char"/>
    <w:basedOn w:val="DefaultParagraphFont"/>
    <w:link w:val="CommentText"/>
    <w:uiPriority w:val="99"/>
    <w:semiHidden/>
    <w:rsid w:val="00825053"/>
    <w:rPr>
      <w:sz w:val="20"/>
      <w:szCs w:val="20"/>
    </w:rPr>
  </w:style>
  <w:style w:type="paragraph" w:styleId="CommentSubject">
    <w:name w:val="annotation subject"/>
    <w:basedOn w:val="CommentText"/>
    <w:next w:val="CommentText"/>
    <w:link w:val="CommentSubjectChar"/>
    <w:uiPriority w:val="99"/>
    <w:semiHidden/>
    <w:unhideWhenUsed/>
    <w:rsid w:val="00825053"/>
    <w:rPr>
      <w:b/>
      <w:bCs/>
    </w:rPr>
  </w:style>
  <w:style w:type="character" w:customStyle="1" w:styleId="CommentSubjectChar">
    <w:name w:val="Comment Subject Char"/>
    <w:basedOn w:val="CommentTextChar"/>
    <w:link w:val="CommentSubject"/>
    <w:uiPriority w:val="99"/>
    <w:semiHidden/>
    <w:rsid w:val="00825053"/>
    <w:rPr>
      <w:b/>
      <w:bCs/>
      <w:sz w:val="20"/>
      <w:szCs w:val="20"/>
    </w:rPr>
  </w:style>
  <w:style w:type="paragraph" w:styleId="BalloonText">
    <w:name w:val="Balloon Text"/>
    <w:basedOn w:val="Normal"/>
    <w:link w:val="BalloonTextChar"/>
    <w:uiPriority w:val="99"/>
    <w:semiHidden/>
    <w:unhideWhenUsed/>
    <w:rsid w:val="00825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05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7FEE8-C6C9-433A-81F4-6DBE762C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125</cp:revision>
  <cp:lastPrinted>2018-08-15T11:12:00Z</cp:lastPrinted>
  <dcterms:created xsi:type="dcterms:W3CDTF">2018-07-26T10:03:00Z</dcterms:created>
  <dcterms:modified xsi:type="dcterms:W3CDTF">2018-11-06T02:12:00Z</dcterms:modified>
</cp:coreProperties>
</file>