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06" w:type="dxa"/>
        <w:tblInd w:w="-619" w:type="dxa"/>
        <w:tblLayout w:type="fixed"/>
        <w:tblLook w:val="04A0" w:firstRow="1" w:lastRow="0" w:firstColumn="1" w:lastColumn="0" w:noHBand="0" w:noVBand="1"/>
      </w:tblPr>
      <w:tblGrid>
        <w:gridCol w:w="756"/>
        <w:gridCol w:w="1701"/>
        <w:gridCol w:w="4097"/>
        <w:gridCol w:w="4500"/>
        <w:gridCol w:w="3452"/>
      </w:tblGrid>
      <w:tr w:rsidR="00640AB6" w:rsidRPr="00C70765" w14:paraId="58D7705A" w14:textId="77777777" w:rsidTr="007D155F">
        <w:trPr>
          <w:trHeight w:val="607"/>
        </w:trPr>
        <w:tc>
          <w:tcPr>
            <w:tcW w:w="756" w:type="dxa"/>
          </w:tcPr>
          <w:p w14:paraId="794AD5FB" w14:textId="77777777" w:rsidR="00640AB6" w:rsidRPr="00C70765" w:rsidRDefault="00640AB6" w:rsidP="00C70765">
            <w:pPr>
              <w:spacing w:before="120" w:line="320" w:lineRule="exact"/>
              <w:jc w:val="center"/>
              <w:rPr>
                <w:rFonts w:ascii="Times New Roman" w:hAnsi="Times New Roman" w:cs="Times New Roman"/>
                <w:b/>
                <w:sz w:val="26"/>
                <w:szCs w:val="26"/>
              </w:rPr>
            </w:pPr>
            <w:r w:rsidRPr="00C70765">
              <w:rPr>
                <w:rFonts w:ascii="Times New Roman" w:hAnsi="Times New Roman" w:cs="Times New Roman"/>
                <w:b/>
                <w:sz w:val="26"/>
                <w:szCs w:val="26"/>
              </w:rPr>
              <w:t>STT</w:t>
            </w:r>
          </w:p>
        </w:tc>
        <w:tc>
          <w:tcPr>
            <w:tcW w:w="1701" w:type="dxa"/>
          </w:tcPr>
          <w:p w14:paraId="47000488" w14:textId="4C8D791D" w:rsidR="00640AB6" w:rsidRPr="00C70765" w:rsidRDefault="00640AB6" w:rsidP="00C70765">
            <w:pPr>
              <w:spacing w:before="120" w:line="320" w:lineRule="exact"/>
              <w:jc w:val="center"/>
              <w:rPr>
                <w:rFonts w:ascii="Times New Roman" w:hAnsi="Times New Roman" w:cs="Times New Roman"/>
                <w:b/>
                <w:sz w:val="26"/>
                <w:szCs w:val="26"/>
              </w:rPr>
            </w:pPr>
            <w:r w:rsidRPr="00C70765">
              <w:rPr>
                <w:rFonts w:ascii="Times New Roman" w:eastAsia="Times New Roman" w:hAnsi="Times New Roman" w:cs="Times New Roman"/>
                <w:b/>
                <w:color w:val="000000" w:themeColor="text1"/>
                <w:sz w:val="26"/>
                <w:szCs w:val="26"/>
              </w:rPr>
              <w:t>ĐƠN VỊ</w:t>
            </w:r>
          </w:p>
        </w:tc>
        <w:tc>
          <w:tcPr>
            <w:tcW w:w="4097" w:type="dxa"/>
          </w:tcPr>
          <w:p w14:paraId="66BAA31B" w14:textId="55069ED4" w:rsidR="00640AB6" w:rsidRPr="00C70765" w:rsidRDefault="00640AB6" w:rsidP="00C70765">
            <w:pPr>
              <w:spacing w:before="120" w:line="320" w:lineRule="exact"/>
              <w:jc w:val="both"/>
              <w:rPr>
                <w:rFonts w:ascii="Times New Roman" w:hAnsi="Times New Roman" w:cs="Times New Roman"/>
                <w:b/>
                <w:sz w:val="26"/>
                <w:szCs w:val="26"/>
              </w:rPr>
            </w:pPr>
            <w:r w:rsidRPr="00C70765">
              <w:rPr>
                <w:rFonts w:ascii="Times New Roman" w:eastAsia="Times New Roman" w:hAnsi="Times New Roman" w:cs="Times New Roman"/>
                <w:b/>
                <w:color w:val="000000" w:themeColor="text1"/>
                <w:sz w:val="26"/>
                <w:szCs w:val="26"/>
              </w:rPr>
              <w:t>NỘI DUNG GÓP Ý</w:t>
            </w:r>
          </w:p>
        </w:tc>
        <w:tc>
          <w:tcPr>
            <w:tcW w:w="4500" w:type="dxa"/>
          </w:tcPr>
          <w:p w14:paraId="21102A83" w14:textId="169773AE" w:rsidR="00640AB6" w:rsidRPr="00C70765" w:rsidRDefault="00640AB6" w:rsidP="00C70765">
            <w:pPr>
              <w:spacing w:before="120" w:line="320" w:lineRule="exact"/>
              <w:jc w:val="both"/>
              <w:rPr>
                <w:rFonts w:ascii="Times New Roman" w:hAnsi="Times New Roman" w:cs="Times New Roman"/>
                <w:b/>
                <w:sz w:val="26"/>
                <w:szCs w:val="26"/>
                <w:lang w:val="vi-VN"/>
              </w:rPr>
            </w:pPr>
            <w:r w:rsidRPr="00C70765">
              <w:rPr>
                <w:rFonts w:ascii="Times New Roman" w:eastAsia="Times New Roman" w:hAnsi="Times New Roman" w:cs="Times New Roman"/>
                <w:b/>
                <w:color w:val="000000" w:themeColor="text1"/>
                <w:sz w:val="26"/>
                <w:szCs w:val="26"/>
                <w:lang w:val="vi-VN"/>
              </w:rPr>
              <w:t>LÝ DO ĐỀ XUẤT</w:t>
            </w:r>
          </w:p>
        </w:tc>
        <w:tc>
          <w:tcPr>
            <w:tcW w:w="3452" w:type="dxa"/>
          </w:tcPr>
          <w:p w14:paraId="043BA60E" w14:textId="7EC461F3" w:rsidR="00640AB6" w:rsidRPr="007D155F" w:rsidRDefault="00640AB6" w:rsidP="00C70765">
            <w:pPr>
              <w:spacing w:before="120" w:line="320" w:lineRule="exact"/>
              <w:jc w:val="both"/>
              <w:rPr>
                <w:rFonts w:ascii="Times New Roman" w:hAnsi="Times New Roman" w:cs="Times New Roman"/>
                <w:b/>
                <w:sz w:val="26"/>
                <w:szCs w:val="26"/>
              </w:rPr>
            </w:pPr>
            <w:r w:rsidRPr="00C70765">
              <w:rPr>
                <w:rFonts w:ascii="Times New Roman" w:eastAsia="Times New Roman" w:hAnsi="Times New Roman" w:cs="Times New Roman"/>
                <w:b/>
                <w:color w:val="000000" w:themeColor="text1"/>
                <w:sz w:val="26"/>
                <w:szCs w:val="26"/>
                <w:lang w:val="vi-VN"/>
              </w:rPr>
              <w:t xml:space="preserve">Ý KIẾN </w:t>
            </w:r>
            <w:r w:rsidR="007D155F">
              <w:rPr>
                <w:rFonts w:ascii="Times New Roman" w:eastAsia="Times New Roman" w:hAnsi="Times New Roman" w:cs="Times New Roman"/>
                <w:b/>
                <w:color w:val="000000" w:themeColor="text1"/>
                <w:sz w:val="26"/>
                <w:szCs w:val="26"/>
              </w:rPr>
              <w:t>CỤC QLD</w:t>
            </w:r>
          </w:p>
        </w:tc>
      </w:tr>
      <w:tr w:rsidR="00C72AA5" w:rsidRPr="00C70765" w14:paraId="4454A999" w14:textId="77777777" w:rsidTr="00E4486B">
        <w:trPr>
          <w:trHeight w:val="607"/>
        </w:trPr>
        <w:tc>
          <w:tcPr>
            <w:tcW w:w="14506" w:type="dxa"/>
            <w:gridSpan w:val="5"/>
          </w:tcPr>
          <w:p w14:paraId="665E223F" w14:textId="6FCD4FFC" w:rsidR="00C72AA5" w:rsidRPr="00C70765" w:rsidRDefault="00C72AA5" w:rsidP="00C70765">
            <w:pPr>
              <w:spacing w:before="120" w:line="320" w:lineRule="exact"/>
              <w:jc w:val="both"/>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rPr>
              <w:t xml:space="preserve">I. </w:t>
            </w:r>
            <w:r w:rsidRPr="00C72AA5">
              <w:rPr>
                <w:rFonts w:ascii="Times New Roman" w:eastAsia="Times New Roman" w:hAnsi="Times New Roman" w:cs="Times New Roman"/>
                <w:b/>
                <w:color w:val="000000" w:themeColor="text1"/>
                <w:sz w:val="26"/>
                <w:szCs w:val="26"/>
              </w:rPr>
              <w:t>Căn cứ pháp lý</w:t>
            </w:r>
          </w:p>
        </w:tc>
      </w:tr>
      <w:tr w:rsidR="00CD1030" w:rsidRPr="00C70765" w14:paraId="7CDEDBA9" w14:textId="77777777" w:rsidTr="007D155F">
        <w:trPr>
          <w:trHeight w:val="607"/>
        </w:trPr>
        <w:tc>
          <w:tcPr>
            <w:tcW w:w="756" w:type="dxa"/>
          </w:tcPr>
          <w:p w14:paraId="7EBB26A8" w14:textId="46E98738" w:rsidR="00CD1030" w:rsidRPr="00C70765" w:rsidRDefault="00CD1030" w:rsidP="00702251">
            <w:pPr>
              <w:spacing w:before="120" w:line="320" w:lineRule="exact"/>
              <w:jc w:val="center"/>
              <w:rPr>
                <w:rFonts w:ascii="Times New Roman" w:hAnsi="Times New Roman" w:cs="Times New Roman"/>
                <w:b/>
                <w:sz w:val="26"/>
                <w:szCs w:val="26"/>
              </w:rPr>
            </w:pPr>
            <w:r>
              <w:rPr>
                <w:rFonts w:ascii="Times New Roman" w:hAnsi="Times New Roman" w:cs="Times New Roman"/>
                <w:sz w:val="26"/>
                <w:szCs w:val="26"/>
              </w:rPr>
              <w:t>1.</w:t>
            </w:r>
          </w:p>
        </w:tc>
        <w:tc>
          <w:tcPr>
            <w:tcW w:w="1701" w:type="dxa"/>
          </w:tcPr>
          <w:p w14:paraId="6CC6F251" w14:textId="258BACC3" w:rsidR="00CD1030" w:rsidRPr="00C70765" w:rsidRDefault="00CD1030" w:rsidP="00702251">
            <w:pPr>
              <w:spacing w:before="120" w:line="32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Vụ Pháp chế</w:t>
            </w:r>
          </w:p>
        </w:tc>
        <w:tc>
          <w:tcPr>
            <w:tcW w:w="4097" w:type="dxa"/>
          </w:tcPr>
          <w:p w14:paraId="085B574D" w14:textId="6C09CAB8" w:rsidR="00CD1030" w:rsidRDefault="00CD1030" w:rsidP="00E33739">
            <w:pPr>
              <w:spacing w:before="120" w:line="320" w:lineRule="exact"/>
              <w:jc w:val="both"/>
              <w:rPr>
                <w:rFonts w:ascii="Times New Roman" w:hAnsi="Times New Roman" w:cs="Times New Roman"/>
                <w:sz w:val="26"/>
                <w:szCs w:val="26"/>
              </w:rPr>
            </w:pPr>
            <w:r w:rsidRPr="00C61EF8">
              <w:rPr>
                <w:rFonts w:ascii="Times New Roman" w:hAnsi="Times New Roman" w:cs="Times New Roman"/>
                <w:sz w:val="26"/>
                <w:szCs w:val="26"/>
              </w:rPr>
              <w:t>Căn cứ ban hành:</w:t>
            </w:r>
          </w:p>
          <w:p w14:paraId="3330D261" w14:textId="77777777" w:rsidR="00CD1030" w:rsidRDefault="00CD1030" w:rsidP="00E33739">
            <w:pPr>
              <w:spacing w:before="120" w:line="320" w:lineRule="exact"/>
              <w:jc w:val="both"/>
              <w:rPr>
                <w:rFonts w:ascii="Times New Roman" w:hAnsi="Times New Roman" w:cs="Times New Roman"/>
                <w:sz w:val="26"/>
                <w:szCs w:val="26"/>
              </w:rPr>
            </w:pPr>
            <w:r w:rsidRPr="00C61EF8">
              <w:rPr>
                <w:rFonts w:ascii="Times New Roman" w:hAnsi="Times New Roman" w:cs="Times New Roman"/>
                <w:sz w:val="26"/>
                <w:szCs w:val="26"/>
              </w:rPr>
              <w:t>a) Đối với Luật: Đề nghị bỏ số của văn bản;</w:t>
            </w:r>
          </w:p>
          <w:p w14:paraId="7303AFEC" w14:textId="77777777" w:rsidR="00CD1030" w:rsidRDefault="00CD1030" w:rsidP="00E33739">
            <w:pPr>
              <w:spacing w:before="120" w:line="320" w:lineRule="exact"/>
              <w:jc w:val="both"/>
              <w:rPr>
                <w:rFonts w:ascii="Times New Roman" w:hAnsi="Times New Roman" w:cs="Times New Roman"/>
                <w:sz w:val="26"/>
                <w:szCs w:val="26"/>
              </w:rPr>
            </w:pPr>
            <w:r w:rsidRPr="00C61EF8">
              <w:rPr>
                <w:rFonts w:ascii="Times New Roman" w:hAnsi="Times New Roman" w:cs="Times New Roman"/>
                <w:sz w:val="26"/>
                <w:szCs w:val="26"/>
              </w:rPr>
              <w:t>b) Đề nghị chỉnh sửa Nghị định số 95/2022/NĐ-CP ngày 15/11/2022 của</w:t>
            </w:r>
            <w:r>
              <w:rPr>
                <w:rFonts w:ascii="Times New Roman" w:hAnsi="Times New Roman" w:cs="Times New Roman"/>
                <w:sz w:val="26"/>
                <w:szCs w:val="26"/>
              </w:rPr>
              <w:t xml:space="preserve"> </w:t>
            </w:r>
            <w:r w:rsidRPr="00C61EF8">
              <w:rPr>
                <w:rFonts w:ascii="Times New Roman" w:hAnsi="Times New Roman" w:cs="Times New Roman"/>
                <w:sz w:val="26"/>
                <w:szCs w:val="26"/>
              </w:rPr>
              <w:t>Chính phủ quy định chức năng, nhiệm vụ, quyền hạn và cơ cấu tổ chức của Bộ</w:t>
            </w:r>
            <w:r>
              <w:rPr>
                <w:rFonts w:ascii="Times New Roman" w:hAnsi="Times New Roman" w:cs="Times New Roman"/>
                <w:sz w:val="26"/>
                <w:szCs w:val="26"/>
              </w:rPr>
              <w:t xml:space="preserve"> </w:t>
            </w:r>
            <w:r w:rsidRPr="00C61EF8">
              <w:rPr>
                <w:rFonts w:ascii="Times New Roman" w:hAnsi="Times New Roman" w:cs="Times New Roman"/>
                <w:sz w:val="26"/>
                <w:szCs w:val="26"/>
              </w:rPr>
              <w:t>Y tế, do Nghị định này đã được thay thế bởi Nghị định số 42/2025/NĐ-CP ngày</w:t>
            </w:r>
            <w:r>
              <w:rPr>
                <w:rFonts w:ascii="Times New Roman" w:hAnsi="Times New Roman" w:cs="Times New Roman"/>
                <w:sz w:val="26"/>
                <w:szCs w:val="26"/>
              </w:rPr>
              <w:t xml:space="preserve"> </w:t>
            </w:r>
            <w:r w:rsidRPr="00C61EF8">
              <w:rPr>
                <w:rFonts w:ascii="Times New Roman" w:hAnsi="Times New Roman" w:cs="Times New Roman"/>
                <w:sz w:val="26"/>
                <w:szCs w:val="26"/>
              </w:rPr>
              <w:t>27/02/2025 của Chính phủ;</w:t>
            </w:r>
          </w:p>
          <w:p w14:paraId="6F80E505" w14:textId="77777777" w:rsidR="00CD1030" w:rsidRDefault="00CD1030" w:rsidP="00E33739">
            <w:pPr>
              <w:spacing w:before="120" w:line="320" w:lineRule="exact"/>
              <w:jc w:val="both"/>
              <w:rPr>
                <w:rFonts w:ascii="Times New Roman" w:hAnsi="Times New Roman" w:cs="Times New Roman"/>
                <w:b/>
                <w:bCs/>
                <w:i/>
                <w:iCs/>
                <w:sz w:val="26"/>
                <w:szCs w:val="26"/>
              </w:rPr>
            </w:pPr>
            <w:r w:rsidRPr="00C61EF8">
              <w:rPr>
                <w:rFonts w:ascii="Times New Roman" w:hAnsi="Times New Roman" w:cs="Times New Roman"/>
                <w:sz w:val="26"/>
                <w:szCs w:val="26"/>
              </w:rPr>
              <w:t>c) Khoản 1 Điều 61 Nghị định số 34/2016/NĐ-CP ngày 14/5/2016 của</w:t>
            </w:r>
            <w:r w:rsidRPr="00C61EF8">
              <w:rPr>
                <w:rFonts w:ascii="Times New Roman" w:hAnsi="Times New Roman" w:cs="Times New Roman"/>
                <w:sz w:val="26"/>
                <w:szCs w:val="26"/>
              </w:rPr>
              <w:br/>
              <w:t>Chính phủ quy định chi tiết một số điều và biện pháp thi hành Luật ban hành văn</w:t>
            </w:r>
            <w:r>
              <w:rPr>
                <w:rFonts w:ascii="Times New Roman" w:hAnsi="Times New Roman" w:cs="Times New Roman"/>
                <w:sz w:val="26"/>
                <w:szCs w:val="26"/>
              </w:rPr>
              <w:t xml:space="preserve"> </w:t>
            </w:r>
            <w:r w:rsidRPr="00C61EF8">
              <w:rPr>
                <w:rFonts w:ascii="Times New Roman" w:hAnsi="Times New Roman" w:cs="Times New Roman"/>
                <w:sz w:val="26"/>
                <w:szCs w:val="26"/>
              </w:rPr>
              <w:t>bản quy phạm pháp luật quy định:</w:t>
            </w:r>
            <w:r>
              <w:rPr>
                <w:rFonts w:ascii="Times New Roman" w:hAnsi="Times New Roman" w:cs="Times New Roman"/>
                <w:sz w:val="26"/>
                <w:szCs w:val="26"/>
              </w:rPr>
              <w:t xml:space="preserve"> </w:t>
            </w:r>
            <w:r w:rsidRPr="00C61EF8">
              <w:rPr>
                <w:rFonts w:ascii="Times New Roman" w:hAnsi="Times New Roman" w:cs="Times New Roman"/>
                <w:i/>
                <w:iCs/>
                <w:sz w:val="26"/>
                <w:szCs w:val="26"/>
              </w:rPr>
              <w:t>“</w:t>
            </w:r>
            <w:r w:rsidRPr="00C61EF8">
              <w:rPr>
                <w:rFonts w:ascii="Times New Roman" w:hAnsi="Times New Roman" w:cs="Times New Roman"/>
                <w:b/>
                <w:bCs/>
                <w:i/>
                <w:iCs/>
                <w:sz w:val="26"/>
                <w:szCs w:val="26"/>
              </w:rPr>
              <w:t>Điều 61. Căn cứ ban hành văn bản</w:t>
            </w:r>
          </w:p>
          <w:p w14:paraId="274AEDDC" w14:textId="793C3331" w:rsidR="00CD1030" w:rsidRPr="00E33739" w:rsidRDefault="00CD1030" w:rsidP="00702251">
            <w:pPr>
              <w:spacing w:before="120" w:line="320" w:lineRule="exact"/>
              <w:jc w:val="both"/>
              <w:rPr>
                <w:rFonts w:ascii="Times New Roman" w:hAnsi="Times New Roman" w:cs="Times New Roman"/>
                <w:sz w:val="26"/>
                <w:szCs w:val="26"/>
              </w:rPr>
            </w:pPr>
            <w:r w:rsidRPr="00C61EF8">
              <w:rPr>
                <w:rFonts w:ascii="Times New Roman" w:hAnsi="Times New Roman" w:cs="Times New Roman"/>
                <w:i/>
                <w:iCs/>
                <w:sz w:val="26"/>
                <w:szCs w:val="26"/>
              </w:rPr>
              <w:t>1. Căn cứ ban hành văn bản là văn bản quy phạm pháp luật có hiệu lực</w:t>
            </w:r>
            <w:r w:rsidRPr="00C61EF8">
              <w:rPr>
                <w:rFonts w:ascii="Times New Roman" w:hAnsi="Times New Roman" w:cs="Times New Roman"/>
                <w:i/>
                <w:iCs/>
                <w:sz w:val="26"/>
                <w:szCs w:val="26"/>
              </w:rPr>
              <w:br/>
              <w:t xml:space="preserve">pháp lý cao hơn đang có hiệu lực hoặc đã được công bố hoặc ký ban </w:t>
            </w:r>
            <w:r w:rsidRPr="00C61EF8">
              <w:rPr>
                <w:rFonts w:ascii="Times New Roman" w:hAnsi="Times New Roman" w:cs="Times New Roman"/>
                <w:i/>
                <w:iCs/>
                <w:sz w:val="26"/>
                <w:szCs w:val="26"/>
              </w:rPr>
              <w:lastRenderedPageBreak/>
              <w:t>hành chưa</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có hiệu lực nhưng phải có hiệu lực trước hoặc cùng thời điểm với văn bản được</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ban hành. Căn cứ ban hành văn bản bao gồm văn bản quy phạm pháp luật quy</w:t>
            </w:r>
            <w:r w:rsidRPr="00C61EF8">
              <w:rPr>
                <w:rFonts w:ascii="Times New Roman" w:hAnsi="Times New Roman" w:cs="Times New Roman"/>
                <w:i/>
                <w:iCs/>
                <w:sz w:val="26"/>
                <w:szCs w:val="26"/>
              </w:rPr>
              <w:br/>
              <w:t>định thẩm quyền, chức năng của cơ quan ban hành văn bản đó và văn bản quy</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phạm pháp luật có hiệu lực pháp lý cao hơn quy định nội dung, cơ sở để ban</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hành văn bản.”.</w:t>
            </w:r>
          </w:p>
        </w:tc>
        <w:tc>
          <w:tcPr>
            <w:tcW w:w="4500" w:type="dxa"/>
          </w:tcPr>
          <w:p w14:paraId="0093E213" w14:textId="532A21D8" w:rsidR="00CD1030" w:rsidRPr="00E33739" w:rsidRDefault="00CD1030" w:rsidP="00702251">
            <w:pPr>
              <w:spacing w:before="120" w:line="320" w:lineRule="exact"/>
              <w:jc w:val="both"/>
              <w:rPr>
                <w:rFonts w:ascii="Times New Roman" w:eastAsia="Times New Roman" w:hAnsi="Times New Roman" w:cs="Times New Roman"/>
                <w:bCs/>
                <w:color w:val="000000" w:themeColor="text1"/>
                <w:sz w:val="26"/>
                <w:szCs w:val="26"/>
              </w:rPr>
            </w:pPr>
            <w:r>
              <w:rPr>
                <w:rFonts w:ascii="Times New Roman" w:hAnsi="Times New Roman" w:cs="Times New Roman"/>
                <w:sz w:val="26"/>
                <w:szCs w:val="26"/>
              </w:rPr>
              <w:lastRenderedPageBreak/>
              <w:t>Đề</w:t>
            </w:r>
            <w:r w:rsidRPr="00C61EF8">
              <w:rPr>
                <w:rFonts w:ascii="Times New Roman" w:hAnsi="Times New Roman" w:cs="Times New Roman"/>
                <w:sz w:val="26"/>
                <w:szCs w:val="26"/>
              </w:rPr>
              <w:t xml:space="preserve"> nghị bỏ căn cứ </w:t>
            </w:r>
            <w:r w:rsidRPr="00C61EF8">
              <w:rPr>
                <w:rFonts w:ascii="Times New Roman" w:hAnsi="Times New Roman" w:cs="Times New Roman"/>
                <w:i/>
                <w:iCs/>
                <w:sz w:val="26"/>
                <w:szCs w:val="26"/>
              </w:rPr>
              <w:t>“Quyết định số 1015/QĐ-TTg ngày 30 tháng 08</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năm 2022 của Chính phủ phê duyệt phương án phân cấp trong giải quyết thủ</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 xml:space="preserve">tục hành chính thuộc phạm vi quản lý của các bộ, cơ quan ngang bộ” </w:t>
            </w:r>
            <w:r w:rsidRPr="00C61EF8">
              <w:rPr>
                <w:rFonts w:ascii="Times New Roman" w:hAnsi="Times New Roman" w:cs="Times New Roman"/>
                <w:sz w:val="26"/>
                <w:szCs w:val="26"/>
              </w:rPr>
              <w:t>do đây</w:t>
            </w:r>
            <w:r>
              <w:rPr>
                <w:rFonts w:ascii="Times New Roman" w:hAnsi="Times New Roman" w:cs="Times New Roman"/>
                <w:sz w:val="26"/>
                <w:szCs w:val="26"/>
              </w:rPr>
              <w:t xml:space="preserve"> </w:t>
            </w:r>
            <w:r w:rsidRPr="00C61EF8">
              <w:rPr>
                <w:rFonts w:ascii="Times New Roman" w:hAnsi="Times New Roman" w:cs="Times New Roman"/>
                <w:sz w:val="26"/>
                <w:szCs w:val="26"/>
              </w:rPr>
              <w:t>không phải là văn bản quy phạm pháp luật.</w:t>
            </w:r>
          </w:p>
        </w:tc>
        <w:tc>
          <w:tcPr>
            <w:tcW w:w="3452" w:type="dxa"/>
            <w:vMerge w:val="restart"/>
          </w:tcPr>
          <w:p w14:paraId="78815E9A" w14:textId="77777777" w:rsidR="00CD1030" w:rsidRDefault="00CD1030" w:rsidP="00702251">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Tiếp thu và chỉnh sửa</w:t>
            </w:r>
            <w:r w:rsidR="0026313C">
              <w:rPr>
                <w:rFonts w:ascii="Times New Roman" w:hAnsi="Times New Roman" w:cs="Times New Roman"/>
                <w:bCs/>
                <w:sz w:val="26"/>
                <w:szCs w:val="26"/>
              </w:rPr>
              <w:t>.</w:t>
            </w:r>
          </w:p>
          <w:p w14:paraId="44549B83" w14:textId="2785C2FA" w:rsidR="0026313C" w:rsidRPr="00C70765" w:rsidRDefault="0026313C" w:rsidP="00702251">
            <w:pPr>
              <w:spacing w:before="120" w:line="320" w:lineRule="exact"/>
              <w:jc w:val="both"/>
              <w:rPr>
                <w:rFonts w:ascii="Times New Roman" w:eastAsia="Times New Roman" w:hAnsi="Times New Roman" w:cs="Times New Roman"/>
                <w:b/>
                <w:color w:val="000000" w:themeColor="text1"/>
                <w:sz w:val="26"/>
                <w:szCs w:val="26"/>
                <w:lang w:val="vi-VN"/>
              </w:rPr>
            </w:pPr>
          </w:p>
        </w:tc>
      </w:tr>
      <w:tr w:rsidR="00CD1030" w:rsidRPr="00C70765" w14:paraId="2FB627C6" w14:textId="77777777" w:rsidTr="007D155F">
        <w:trPr>
          <w:trHeight w:val="607"/>
        </w:trPr>
        <w:tc>
          <w:tcPr>
            <w:tcW w:w="756" w:type="dxa"/>
          </w:tcPr>
          <w:p w14:paraId="22478ED6" w14:textId="423DF93E" w:rsidR="00CD1030" w:rsidRDefault="00CD1030"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2.</w:t>
            </w:r>
          </w:p>
        </w:tc>
        <w:tc>
          <w:tcPr>
            <w:tcW w:w="1701" w:type="dxa"/>
          </w:tcPr>
          <w:p w14:paraId="2E3F6E2D" w14:textId="0A40FF39" w:rsidR="00CD1030" w:rsidRDefault="00CD1030" w:rsidP="007A2E9B">
            <w:pPr>
              <w:spacing w:before="120" w:line="32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Cục Dân số </w:t>
            </w:r>
          </w:p>
        </w:tc>
        <w:tc>
          <w:tcPr>
            <w:tcW w:w="4097" w:type="dxa"/>
          </w:tcPr>
          <w:p w14:paraId="5272844C" w14:textId="02B7F3BE" w:rsidR="00CD1030" w:rsidRPr="00B07201" w:rsidRDefault="00CD1030" w:rsidP="007A2E9B">
            <w:pPr>
              <w:pStyle w:val="BodyTextIndent"/>
              <w:spacing w:before="120" w:after="0"/>
              <w:ind w:firstLine="0"/>
              <w:rPr>
                <w:rFonts w:ascii="Times New Roman" w:hAnsi="Times New Roman"/>
                <w:sz w:val="26"/>
                <w:szCs w:val="26"/>
              </w:rPr>
            </w:pPr>
            <w:r>
              <w:rPr>
                <w:rFonts w:ascii="Times New Roman" w:hAnsi="Times New Roman"/>
                <w:sz w:val="26"/>
                <w:szCs w:val="26"/>
              </w:rPr>
              <w:t>Đ</w:t>
            </w:r>
            <w:r w:rsidRPr="00E33739">
              <w:rPr>
                <w:rFonts w:ascii="Times New Roman" w:hAnsi="Times New Roman"/>
                <w:sz w:val="26"/>
                <w:szCs w:val="26"/>
              </w:rPr>
              <w:t>ề nghị xem xét thay thế “</w:t>
            </w:r>
            <w:r w:rsidRPr="00E33739">
              <w:rPr>
                <w:rFonts w:ascii="Times New Roman" w:hAnsi="Times New Roman"/>
                <w:i/>
                <w:iCs/>
                <w:sz w:val="26"/>
                <w:szCs w:val="26"/>
              </w:rPr>
              <w:t>Căn cứ Nghị</w:t>
            </w:r>
            <w:r>
              <w:rPr>
                <w:rFonts w:ascii="Times New Roman" w:hAnsi="Times New Roman"/>
                <w:i/>
                <w:iCs/>
                <w:sz w:val="26"/>
                <w:szCs w:val="26"/>
              </w:rPr>
              <w:t xml:space="preserve"> </w:t>
            </w:r>
            <w:r w:rsidRPr="00E33739">
              <w:rPr>
                <w:rFonts w:ascii="Times New Roman" w:hAnsi="Times New Roman"/>
                <w:i/>
                <w:iCs/>
                <w:sz w:val="26"/>
                <w:szCs w:val="26"/>
              </w:rPr>
              <w:t>định số 95/2022/NĐ-CP ngày 15 tháng 11 năm 2022 của Chính phủ quy định</w:t>
            </w:r>
            <w:r>
              <w:rPr>
                <w:rFonts w:ascii="Times New Roman" w:hAnsi="Times New Roman"/>
                <w:i/>
                <w:iCs/>
                <w:sz w:val="26"/>
                <w:szCs w:val="26"/>
              </w:rPr>
              <w:t xml:space="preserve"> </w:t>
            </w:r>
            <w:r w:rsidRPr="00E33739">
              <w:rPr>
                <w:rFonts w:ascii="Times New Roman" w:hAnsi="Times New Roman"/>
                <w:i/>
                <w:iCs/>
                <w:sz w:val="26"/>
                <w:szCs w:val="26"/>
              </w:rPr>
              <w:t xml:space="preserve">chức năng, nhiệm vụ, quyền hạn và cơ cấu tổ chức của Bộ Y tế” </w:t>
            </w:r>
            <w:r w:rsidRPr="00E33739">
              <w:rPr>
                <w:rFonts w:ascii="Times New Roman" w:hAnsi="Times New Roman"/>
                <w:sz w:val="26"/>
                <w:szCs w:val="26"/>
              </w:rPr>
              <w:t>bằng “</w:t>
            </w:r>
            <w:r w:rsidRPr="00E33739">
              <w:rPr>
                <w:rFonts w:ascii="Times New Roman" w:hAnsi="Times New Roman"/>
                <w:i/>
                <w:iCs/>
                <w:sz w:val="26"/>
                <w:szCs w:val="26"/>
              </w:rPr>
              <w:t>Căn cứ</w:t>
            </w:r>
            <w:r>
              <w:rPr>
                <w:rFonts w:ascii="Times New Roman" w:hAnsi="Times New Roman"/>
                <w:i/>
                <w:iCs/>
                <w:sz w:val="26"/>
                <w:szCs w:val="26"/>
              </w:rPr>
              <w:t xml:space="preserve"> </w:t>
            </w:r>
            <w:r w:rsidRPr="00E33739">
              <w:rPr>
                <w:rFonts w:ascii="Times New Roman" w:hAnsi="Times New Roman"/>
                <w:i/>
                <w:iCs/>
                <w:sz w:val="26"/>
                <w:szCs w:val="26"/>
              </w:rPr>
              <w:t>Nghị định số 42/2025/NĐ-CP Quy định chức năng, nhiệm vụ, quyền hạn và cơ</w:t>
            </w:r>
            <w:r>
              <w:rPr>
                <w:rFonts w:ascii="Times New Roman" w:hAnsi="Times New Roman"/>
                <w:i/>
                <w:iCs/>
                <w:sz w:val="26"/>
                <w:szCs w:val="26"/>
              </w:rPr>
              <w:t xml:space="preserve"> </w:t>
            </w:r>
            <w:r w:rsidRPr="00E33739">
              <w:rPr>
                <w:rFonts w:ascii="Times New Roman" w:hAnsi="Times New Roman"/>
                <w:i/>
                <w:iCs/>
                <w:sz w:val="26"/>
                <w:szCs w:val="26"/>
              </w:rPr>
              <w:t xml:space="preserve">cấu tổ chức của Bộ Y tế” </w:t>
            </w:r>
            <w:r w:rsidRPr="00E33739">
              <w:rPr>
                <w:rFonts w:ascii="Times New Roman" w:hAnsi="Times New Roman"/>
                <w:sz w:val="26"/>
                <w:szCs w:val="26"/>
              </w:rPr>
              <w:t>do Nghị định 42/2025/NĐ-CP có hiệu lực kể từ ngày</w:t>
            </w:r>
            <w:r>
              <w:rPr>
                <w:rFonts w:ascii="Times New Roman" w:hAnsi="Times New Roman"/>
                <w:sz w:val="26"/>
                <w:szCs w:val="26"/>
              </w:rPr>
              <w:t xml:space="preserve"> </w:t>
            </w:r>
            <w:r w:rsidRPr="00E33739">
              <w:rPr>
                <w:rFonts w:ascii="Times New Roman" w:hAnsi="Times New Roman"/>
                <w:sz w:val="26"/>
                <w:szCs w:val="26"/>
              </w:rPr>
              <w:t>01/3/2025</w:t>
            </w:r>
          </w:p>
        </w:tc>
        <w:tc>
          <w:tcPr>
            <w:tcW w:w="4500" w:type="dxa"/>
          </w:tcPr>
          <w:p w14:paraId="0E4A2A2F" w14:textId="1CF426B0" w:rsidR="00CD1030" w:rsidRDefault="00CD1030" w:rsidP="007A2E9B">
            <w:pPr>
              <w:spacing w:before="120" w:line="320" w:lineRule="exact"/>
              <w:jc w:val="both"/>
              <w:rPr>
                <w:rFonts w:ascii="Times New Roman" w:hAnsi="Times New Roman" w:cs="Times New Roman"/>
                <w:spacing w:val="-2"/>
                <w:sz w:val="26"/>
                <w:szCs w:val="26"/>
              </w:rPr>
            </w:pPr>
            <w:r>
              <w:rPr>
                <w:rFonts w:ascii="Times New Roman" w:hAnsi="Times New Roman" w:cs="Times New Roman"/>
                <w:spacing w:val="-2"/>
                <w:sz w:val="26"/>
                <w:szCs w:val="26"/>
              </w:rPr>
              <w:t>Sửa căn cứ pháp lý</w:t>
            </w:r>
          </w:p>
        </w:tc>
        <w:tc>
          <w:tcPr>
            <w:tcW w:w="3452" w:type="dxa"/>
            <w:vMerge/>
          </w:tcPr>
          <w:p w14:paraId="4E4106FE" w14:textId="77777777" w:rsidR="00CD1030" w:rsidRDefault="00CD1030" w:rsidP="007A2E9B">
            <w:pPr>
              <w:spacing w:before="120" w:line="320" w:lineRule="exact"/>
              <w:jc w:val="both"/>
              <w:rPr>
                <w:rFonts w:ascii="Times New Roman" w:hAnsi="Times New Roman" w:cs="Times New Roman"/>
                <w:bCs/>
                <w:sz w:val="26"/>
                <w:szCs w:val="26"/>
              </w:rPr>
            </w:pPr>
          </w:p>
        </w:tc>
      </w:tr>
      <w:tr w:rsidR="00CD1030" w:rsidRPr="00C70765" w14:paraId="34893AFD" w14:textId="77777777" w:rsidTr="007D155F">
        <w:trPr>
          <w:trHeight w:val="607"/>
        </w:trPr>
        <w:tc>
          <w:tcPr>
            <w:tcW w:w="756" w:type="dxa"/>
          </w:tcPr>
          <w:p w14:paraId="71D28AE8" w14:textId="472EE89E" w:rsidR="00CD1030" w:rsidRDefault="00CD1030"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3.</w:t>
            </w:r>
          </w:p>
        </w:tc>
        <w:tc>
          <w:tcPr>
            <w:tcW w:w="1701" w:type="dxa"/>
          </w:tcPr>
          <w:p w14:paraId="3527CC42" w14:textId="27C4D818" w:rsidR="00CD1030" w:rsidRDefault="00CD1030" w:rsidP="007A2E9B">
            <w:pPr>
              <w:spacing w:before="120" w:line="320" w:lineRule="exact"/>
              <w:jc w:val="center"/>
              <w:rPr>
                <w:rFonts w:ascii="Times New Roman" w:hAnsi="Times New Roman" w:cs="Times New Roman"/>
                <w:b/>
                <w:bCs/>
                <w:sz w:val="24"/>
                <w:szCs w:val="24"/>
              </w:rPr>
            </w:pPr>
            <w:r w:rsidRPr="00BA20CD">
              <w:rPr>
                <w:rFonts w:ascii="Times New Roman" w:hAnsi="Times New Roman" w:cs="Times New Roman"/>
                <w:b/>
                <w:bCs/>
                <w:sz w:val="26"/>
                <w:szCs w:val="26"/>
              </w:rPr>
              <w:t>Thanh tra Bộ</w:t>
            </w:r>
          </w:p>
        </w:tc>
        <w:tc>
          <w:tcPr>
            <w:tcW w:w="4097" w:type="dxa"/>
          </w:tcPr>
          <w:p w14:paraId="52D3E20F" w14:textId="54C6E030" w:rsidR="00CD1030" w:rsidRPr="00B07201" w:rsidRDefault="00CD1030" w:rsidP="007A2E9B">
            <w:pPr>
              <w:pStyle w:val="BodyTextIndent"/>
              <w:spacing w:before="120" w:after="0"/>
              <w:ind w:firstLine="0"/>
              <w:rPr>
                <w:rFonts w:ascii="Times New Roman" w:hAnsi="Times New Roman"/>
                <w:sz w:val="26"/>
                <w:szCs w:val="26"/>
              </w:rPr>
            </w:pPr>
            <w:r w:rsidRPr="007A2E9B">
              <w:rPr>
                <w:rFonts w:ascii="Times New Roman" w:hAnsi="Times New Roman"/>
                <w:sz w:val="26"/>
                <w:szCs w:val="26"/>
              </w:rPr>
              <w:t>Sửa lại căn cứ Nghị định về chức năng, nhiệm vụ, quyền hạn và cơ cấu</w:t>
            </w:r>
            <w:r w:rsidRPr="007A2E9B">
              <w:rPr>
                <w:rFonts w:ascii="Times New Roman" w:hAnsi="Times New Roman"/>
                <w:sz w:val="26"/>
                <w:szCs w:val="26"/>
              </w:rPr>
              <w:br/>
              <w:t>tổ chức của Bộ Y tế</w:t>
            </w:r>
          </w:p>
        </w:tc>
        <w:tc>
          <w:tcPr>
            <w:tcW w:w="4500" w:type="dxa"/>
          </w:tcPr>
          <w:p w14:paraId="25942A60" w14:textId="223936B8" w:rsidR="00CD1030" w:rsidRDefault="00CD1030" w:rsidP="007A2E9B">
            <w:pPr>
              <w:spacing w:before="120" w:line="320" w:lineRule="exact"/>
              <w:jc w:val="both"/>
              <w:rPr>
                <w:rFonts w:ascii="Times New Roman" w:hAnsi="Times New Roman" w:cs="Times New Roman"/>
                <w:spacing w:val="-2"/>
                <w:sz w:val="26"/>
                <w:szCs w:val="26"/>
              </w:rPr>
            </w:pPr>
            <w:r>
              <w:rPr>
                <w:rFonts w:ascii="Times New Roman" w:hAnsi="Times New Roman" w:cs="Times New Roman"/>
                <w:spacing w:val="-2"/>
                <w:sz w:val="26"/>
                <w:szCs w:val="26"/>
              </w:rPr>
              <w:t>Sửa căn cứ pháp lý</w:t>
            </w:r>
          </w:p>
        </w:tc>
        <w:tc>
          <w:tcPr>
            <w:tcW w:w="3452" w:type="dxa"/>
            <w:vMerge/>
          </w:tcPr>
          <w:p w14:paraId="402A5EF2" w14:textId="77777777" w:rsidR="00CD1030" w:rsidRDefault="00CD1030" w:rsidP="007A2E9B">
            <w:pPr>
              <w:spacing w:before="120" w:line="320" w:lineRule="exact"/>
              <w:jc w:val="both"/>
              <w:rPr>
                <w:rFonts w:ascii="Times New Roman" w:hAnsi="Times New Roman" w:cs="Times New Roman"/>
                <w:bCs/>
                <w:sz w:val="26"/>
                <w:szCs w:val="26"/>
              </w:rPr>
            </w:pPr>
          </w:p>
        </w:tc>
      </w:tr>
      <w:tr w:rsidR="00CD1030" w:rsidRPr="00C70765" w14:paraId="4D4E5AF5" w14:textId="77777777" w:rsidTr="007D155F">
        <w:trPr>
          <w:trHeight w:val="607"/>
        </w:trPr>
        <w:tc>
          <w:tcPr>
            <w:tcW w:w="756" w:type="dxa"/>
          </w:tcPr>
          <w:p w14:paraId="52492A1F" w14:textId="0358681E" w:rsidR="00CD1030" w:rsidRDefault="00CD1030"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4.</w:t>
            </w:r>
          </w:p>
        </w:tc>
        <w:tc>
          <w:tcPr>
            <w:tcW w:w="1701" w:type="dxa"/>
          </w:tcPr>
          <w:p w14:paraId="5BE1D481" w14:textId="33E56B97" w:rsidR="00CD1030" w:rsidRPr="00BA20CD" w:rsidRDefault="00CD1030" w:rsidP="007A2E9B">
            <w:pPr>
              <w:spacing w:before="120" w:line="320" w:lineRule="exact"/>
              <w:jc w:val="center"/>
              <w:rPr>
                <w:rFonts w:ascii="Times New Roman" w:hAnsi="Times New Roman" w:cs="Times New Roman"/>
                <w:b/>
                <w:bCs/>
                <w:sz w:val="26"/>
                <w:szCs w:val="26"/>
              </w:rPr>
            </w:pPr>
            <w:r>
              <w:rPr>
                <w:rFonts w:ascii="Times New Roman" w:hAnsi="Times New Roman" w:cs="Times New Roman"/>
                <w:b/>
                <w:bCs/>
                <w:sz w:val="24"/>
                <w:szCs w:val="24"/>
              </w:rPr>
              <w:t>Sở Y tế Bắc Ninh</w:t>
            </w:r>
          </w:p>
        </w:tc>
        <w:tc>
          <w:tcPr>
            <w:tcW w:w="4097" w:type="dxa"/>
          </w:tcPr>
          <w:p w14:paraId="01A252A0" w14:textId="07C003AD" w:rsidR="00CD1030" w:rsidRPr="007A2E9B" w:rsidRDefault="00CD1030" w:rsidP="007A2E9B">
            <w:pPr>
              <w:pStyle w:val="BodyTextIndent"/>
              <w:spacing w:before="120" w:after="0"/>
              <w:ind w:firstLine="0"/>
              <w:rPr>
                <w:rFonts w:ascii="Times New Roman" w:hAnsi="Times New Roman"/>
                <w:sz w:val="26"/>
                <w:szCs w:val="26"/>
              </w:rPr>
            </w:pPr>
            <w:r w:rsidRPr="00B07201">
              <w:rPr>
                <w:rFonts w:ascii="Times New Roman" w:hAnsi="Times New Roman"/>
                <w:sz w:val="26"/>
                <w:szCs w:val="26"/>
              </w:rPr>
              <w:t xml:space="preserve">Về căn cứ pháp lý: </w:t>
            </w:r>
            <w:r w:rsidRPr="00B07201">
              <w:rPr>
                <w:rFonts w:ascii="Times New Roman" w:hAnsi="Times New Roman"/>
                <w:i/>
                <w:iCs/>
                <w:sz w:val="26"/>
                <w:szCs w:val="26"/>
              </w:rPr>
              <w:t xml:space="preserve">“…Nghị định số </w:t>
            </w:r>
            <w:r w:rsidRPr="00B07201">
              <w:rPr>
                <w:rFonts w:ascii="Times New Roman" w:hAnsi="Times New Roman"/>
                <w:b/>
                <w:bCs/>
                <w:i/>
                <w:iCs/>
                <w:sz w:val="26"/>
                <w:szCs w:val="26"/>
              </w:rPr>
              <w:t>95/2022/NĐ-CP</w:t>
            </w:r>
            <w:r w:rsidRPr="00B07201">
              <w:rPr>
                <w:rFonts w:ascii="Times New Roman" w:hAnsi="Times New Roman"/>
                <w:i/>
                <w:iCs/>
                <w:sz w:val="26"/>
                <w:szCs w:val="26"/>
              </w:rPr>
              <w:t xml:space="preserve"> ngày 15 tháng 11 năm 2022 của Chính phủ quy định chức năng, nhiệm vụ, quyền hạn và </w:t>
            </w:r>
            <w:r w:rsidRPr="00B07201">
              <w:rPr>
                <w:rFonts w:ascii="Times New Roman" w:hAnsi="Times New Roman"/>
                <w:i/>
                <w:iCs/>
                <w:sz w:val="26"/>
                <w:szCs w:val="26"/>
              </w:rPr>
              <w:lastRenderedPageBreak/>
              <w:t>cơ cấu tổ chức của Bộ Y tế”</w:t>
            </w:r>
            <w:r w:rsidRPr="00B07201">
              <w:rPr>
                <w:rFonts w:ascii="Times New Roman" w:hAnsi="Times New Roman"/>
                <w:sz w:val="26"/>
                <w:szCs w:val="26"/>
              </w:rPr>
              <w:t xml:space="preserve"> đề nghị sửa đổi thành: </w:t>
            </w:r>
            <w:r w:rsidRPr="00B07201">
              <w:rPr>
                <w:rFonts w:ascii="Times New Roman" w:hAnsi="Times New Roman"/>
                <w:i/>
                <w:iCs/>
                <w:sz w:val="26"/>
                <w:szCs w:val="26"/>
              </w:rPr>
              <w:t xml:space="preserve">“Nghị định số </w:t>
            </w:r>
            <w:r w:rsidRPr="00B07201">
              <w:rPr>
                <w:rFonts w:ascii="Times New Roman" w:hAnsi="Times New Roman"/>
                <w:b/>
                <w:bCs/>
                <w:i/>
                <w:iCs/>
                <w:sz w:val="26"/>
                <w:szCs w:val="26"/>
              </w:rPr>
              <w:t>42/2025/NĐ-CP</w:t>
            </w:r>
            <w:r w:rsidRPr="00B07201">
              <w:rPr>
                <w:rFonts w:ascii="Times New Roman" w:hAnsi="Times New Roman"/>
                <w:i/>
                <w:iCs/>
                <w:sz w:val="26"/>
                <w:szCs w:val="26"/>
              </w:rPr>
              <w:t xml:space="preserve"> ngày 22 tháng 02 năm 2025 của Chính phủ quy định chức năng, nhiệm vụ, quyền hạn và cơ cấu tổ chức của Bộ Y tế”.</w:t>
            </w:r>
          </w:p>
        </w:tc>
        <w:tc>
          <w:tcPr>
            <w:tcW w:w="4500" w:type="dxa"/>
          </w:tcPr>
          <w:p w14:paraId="4B487DF8" w14:textId="19C7696F" w:rsidR="00CD1030" w:rsidRDefault="00CD1030" w:rsidP="007A2E9B">
            <w:pPr>
              <w:spacing w:before="120" w:line="320" w:lineRule="exact"/>
              <w:jc w:val="both"/>
              <w:rPr>
                <w:rFonts w:ascii="Times New Roman" w:hAnsi="Times New Roman" w:cs="Times New Roman"/>
                <w:spacing w:val="-2"/>
                <w:sz w:val="26"/>
                <w:szCs w:val="26"/>
              </w:rPr>
            </w:pPr>
            <w:r>
              <w:rPr>
                <w:rFonts w:ascii="Times New Roman" w:hAnsi="Times New Roman" w:cs="Times New Roman"/>
                <w:spacing w:val="-2"/>
                <w:sz w:val="26"/>
                <w:szCs w:val="26"/>
              </w:rPr>
              <w:lastRenderedPageBreak/>
              <w:t>Sửa căn cứ pháp lý và thể thức, lỗi chính tả</w:t>
            </w:r>
          </w:p>
        </w:tc>
        <w:tc>
          <w:tcPr>
            <w:tcW w:w="3452" w:type="dxa"/>
            <w:vMerge/>
          </w:tcPr>
          <w:p w14:paraId="371575A0" w14:textId="77777777" w:rsidR="00CD1030" w:rsidRDefault="00CD1030" w:rsidP="007A2E9B">
            <w:pPr>
              <w:spacing w:before="120" w:line="320" w:lineRule="exact"/>
              <w:jc w:val="both"/>
              <w:rPr>
                <w:rFonts w:ascii="Times New Roman" w:hAnsi="Times New Roman" w:cs="Times New Roman"/>
                <w:bCs/>
                <w:sz w:val="26"/>
                <w:szCs w:val="26"/>
              </w:rPr>
            </w:pPr>
          </w:p>
        </w:tc>
      </w:tr>
      <w:tr w:rsidR="007A2E9B" w:rsidRPr="00C70765" w14:paraId="78A9CD62" w14:textId="77777777" w:rsidTr="005B3D1E">
        <w:trPr>
          <w:trHeight w:val="607"/>
        </w:trPr>
        <w:tc>
          <w:tcPr>
            <w:tcW w:w="14506" w:type="dxa"/>
            <w:gridSpan w:val="5"/>
          </w:tcPr>
          <w:p w14:paraId="687F59ED" w14:textId="36A6D4F4" w:rsidR="007A2E9B" w:rsidRPr="00DF027E" w:rsidRDefault="007A2E9B" w:rsidP="007A2E9B">
            <w:pPr>
              <w:spacing w:before="120" w:line="320" w:lineRule="exact"/>
              <w:jc w:val="both"/>
              <w:rPr>
                <w:rFonts w:ascii="Times New Roman" w:hAnsi="Times New Roman" w:cs="Times New Roman"/>
                <w:b/>
                <w:bCs/>
                <w:sz w:val="26"/>
                <w:szCs w:val="26"/>
              </w:rPr>
            </w:pPr>
            <w:r w:rsidRPr="00DF027E">
              <w:rPr>
                <w:rFonts w:ascii="Times New Roman" w:hAnsi="Times New Roman" w:cs="Times New Roman"/>
                <w:b/>
                <w:bCs/>
                <w:sz w:val="26"/>
                <w:szCs w:val="26"/>
              </w:rPr>
              <w:t>II. Phân cấp đánh giá</w:t>
            </w:r>
            <w:r>
              <w:rPr>
                <w:rFonts w:ascii="Times New Roman" w:hAnsi="Times New Roman" w:cs="Times New Roman"/>
                <w:b/>
                <w:bCs/>
                <w:sz w:val="26"/>
                <w:szCs w:val="26"/>
              </w:rPr>
              <w:t xml:space="preserve"> &amp; </w:t>
            </w:r>
            <w:r w:rsidRPr="00DF027E">
              <w:rPr>
                <w:rFonts w:ascii="Times New Roman" w:hAnsi="Times New Roman" w:cs="Times New Roman"/>
                <w:b/>
                <w:bCs/>
                <w:sz w:val="26"/>
                <w:szCs w:val="26"/>
              </w:rPr>
              <w:t>III. Đào tạo và lộ trình</w:t>
            </w:r>
          </w:p>
        </w:tc>
      </w:tr>
      <w:tr w:rsidR="00BE14AB" w:rsidRPr="00C70765" w14:paraId="230C7D9C" w14:textId="77777777" w:rsidTr="007D155F">
        <w:tc>
          <w:tcPr>
            <w:tcW w:w="756" w:type="dxa"/>
          </w:tcPr>
          <w:p w14:paraId="43996309" w14:textId="3DB84CE5" w:rsidR="00BE14AB" w:rsidRPr="00C70765"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1701" w:type="dxa"/>
          </w:tcPr>
          <w:p w14:paraId="6E792370" w14:textId="51607902"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Tp. Hồ Chí Minh</w:t>
            </w:r>
          </w:p>
        </w:tc>
        <w:tc>
          <w:tcPr>
            <w:tcW w:w="4097" w:type="dxa"/>
          </w:tcPr>
          <w:p w14:paraId="3851715B" w14:textId="7D0F217B" w:rsidR="00BE14AB" w:rsidRDefault="00BE14AB" w:rsidP="007A2E9B">
            <w:pPr>
              <w:jc w:val="both"/>
              <w:rPr>
                <w:rFonts w:ascii="Times New Roman" w:hAnsi="Times New Roman"/>
                <w:sz w:val="26"/>
                <w:szCs w:val="26"/>
              </w:rPr>
            </w:pPr>
            <w:r>
              <w:rPr>
                <w:rFonts w:ascii="Times New Roman" w:hAnsi="Times New Roman"/>
                <w:sz w:val="26"/>
                <w:szCs w:val="26"/>
              </w:rPr>
              <w:t>Đ</w:t>
            </w:r>
            <w:r w:rsidRPr="00C54316">
              <w:rPr>
                <w:rFonts w:ascii="Times New Roman" w:hAnsi="Times New Roman"/>
                <w:sz w:val="26"/>
                <w:szCs w:val="26"/>
              </w:rPr>
              <w:t>ề nghị Cục Quản lý Dược</w:t>
            </w:r>
            <w:r w:rsidRPr="00C54316">
              <w:rPr>
                <w:rFonts w:ascii="Times New Roman" w:hAnsi="Times New Roman"/>
                <w:sz w:val="26"/>
                <w:szCs w:val="26"/>
              </w:rPr>
              <w:br/>
              <w:t>xem xét lại việc phân cấp cho Sở Y tế đánh giá các báo cáo thay đổi thuộc một</w:t>
            </w:r>
            <w:r>
              <w:rPr>
                <w:rFonts w:ascii="Times New Roman" w:hAnsi="Times New Roman"/>
                <w:sz w:val="26"/>
                <w:szCs w:val="26"/>
              </w:rPr>
              <w:t xml:space="preserve"> </w:t>
            </w:r>
            <w:r w:rsidRPr="00C54316">
              <w:rPr>
                <w:rFonts w:ascii="Times New Roman" w:hAnsi="Times New Roman"/>
                <w:sz w:val="26"/>
                <w:szCs w:val="26"/>
              </w:rPr>
              <w:t>trong các trường hợp quy định tại điểm d, đ và e khoản 1 Điều 11 Thông tư số</w:t>
            </w:r>
            <w:r>
              <w:rPr>
                <w:rFonts w:ascii="Times New Roman" w:hAnsi="Times New Roman"/>
                <w:sz w:val="26"/>
                <w:szCs w:val="26"/>
              </w:rPr>
              <w:t xml:space="preserve"> </w:t>
            </w:r>
            <w:r w:rsidRPr="00C54316">
              <w:rPr>
                <w:rFonts w:ascii="Times New Roman" w:hAnsi="Times New Roman"/>
                <w:sz w:val="26"/>
                <w:szCs w:val="26"/>
              </w:rPr>
              <w:t>04/2018/TT-BYT</w:t>
            </w:r>
          </w:p>
        </w:tc>
        <w:tc>
          <w:tcPr>
            <w:tcW w:w="4500" w:type="dxa"/>
          </w:tcPr>
          <w:p w14:paraId="48847121" w14:textId="77777777" w:rsidR="00BE14AB" w:rsidRDefault="00BE14AB" w:rsidP="007A2E9B">
            <w:pPr>
              <w:spacing w:before="120" w:line="320" w:lineRule="exact"/>
              <w:jc w:val="both"/>
              <w:rPr>
                <w:rFonts w:ascii="Times New Roman" w:hAnsi="Times New Roman"/>
                <w:sz w:val="26"/>
                <w:szCs w:val="26"/>
              </w:rPr>
            </w:pPr>
            <w:r w:rsidRPr="00C54316">
              <w:rPr>
                <w:rFonts w:ascii="Times New Roman" w:hAnsi="Times New Roman"/>
                <w:sz w:val="26"/>
                <w:szCs w:val="26"/>
              </w:rPr>
              <w:t>Theo dự thảo Thông tư, những thay đổi của cơ sở thử nghiệm thuộc phạm</w:t>
            </w:r>
            <w:r>
              <w:rPr>
                <w:rFonts w:ascii="Times New Roman" w:hAnsi="Times New Roman"/>
                <w:sz w:val="26"/>
                <w:szCs w:val="26"/>
              </w:rPr>
              <w:t xml:space="preserve"> </w:t>
            </w:r>
            <w:r w:rsidRPr="00C54316">
              <w:rPr>
                <w:rFonts w:ascii="Times New Roman" w:hAnsi="Times New Roman"/>
                <w:sz w:val="26"/>
                <w:szCs w:val="26"/>
              </w:rPr>
              <w:t>vi giải quyết của Sở Y tế là những thay đổi có thể ảnh hưởng đến kết quả thử</w:t>
            </w:r>
            <w:r>
              <w:rPr>
                <w:rFonts w:ascii="Times New Roman" w:hAnsi="Times New Roman"/>
                <w:sz w:val="26"/>
                <w:szCs w:val="26"/>
              </w:rPr>
              <w:t xml:space="preserve"> </w:t>
            </w:r>
            <w:r w:rsidRPr="00C54316">
              <w:rPr>
                <w:rFonts w:ascii="Times New Roman" w:hAnsi="Times New Roman"/>
                <w:sz w:val="26"/>
                <w:szCs w:val="26"/>
              </w:rPr>
              <w:t>nghiệm bao gồm:</w:t>
            </w:r>
          </w:p>
          <w:p w14:paraId="1C9BE146" w14:textId="77777777" w:rsidR="00A40275" w:rsidRDefault="00BE14AB" w:rsidP="007A2E9B">
            <w:pPr>
              <w:spacing w:before="120" w:line="320" w:lineRule="exact"/>
              <w:jc w:val="both"/>
              <w:rPr>
                <w:rFonts w:ascii="Times New Roman" w:hAnsi="Times New Roman"/>
                <w:i/>
                <w:iCs/>
                <w:sz w:val="26"/>
                <w:szCs w:val="26"/>
              </w:rPr>
            </w:pPr>
            <w:r w:rsidRPr="00C54316">
              <w:rPr>
                <w:rFonts w:ascii="Times New Roman" w:hAnsi="Times New Roman"/>
                <w:sz w:val="26"/>
                <w:szCs w:val="26"/>
              </w:rPr>
              <w:t>“</w:t>
            </w:r>
            <w:r w:rsidRPr="00C54316">
              <w:rPr>
                <w:rFonts w:ascii="Times New Roman" w:hAnsi="Times New Roman"/>
                <w:i/>
                <w:iCs/>
                <w:sz w:val="26"/>
                <w:szCs w:val="26"/>
              </w:rPr>
              <w:t>d)Mở rộng phòng thí nghiệm trên cơ sở cấu trúc phòng thí nghiệm đã có;</w:t>
            </w:r>
            <w:r w:rsidRPr="00C54316">
              <w:rPr>
                <w:rFonts w:ascii="Times New Roman" w:hAnsi="Times New Roman"/>
                <w:i/>
                <w:iCs/>
                <w:sz w:val="26"/>
                <w:szCs w:val="26"/>
              </w:rPr>
              <w:br/>
              <w:t>đ) Sửa chữa, thay đổi lớn về cấu trúc, bố trí trong phòng thí nghiệm;</w:t>
            </w:r>
          </w:p>
          <w:p w14:paraId="06AD478B" w14:textId="77777777" w:rsidR="00A40275" w:rsidRDefault="00BE14AB" w:rsidP="007A2E9B">
            <w:pPr>
              <w:spacing w:before="120" w:line="320" w:lineRule="exact"/>
              <w:jc w:val="both"/>
              <w:rPr>
                <w:rFonts w:ascii="Times New Roman" w:hAnsi="Times New Roman"/>
                <w:sz w:val="26"/>
                <w:szCs w:val="26"/>
              </w:rPr>
            </w:pPr>
            <w:r w:rsidRPr="00C54316">
              <w:rPr>
                <w:rFonts w:ascii="Times New Roman" w:hAnsi="Times New Roman"/>
                <w:i/>
                <w:iCs/>
                <w:sz w:val="26"/>
                <w:szCs w:val="26"/>
              </w:rPr>
              <w:t>e) Thay đổi hệ thống phụ trợ hoặc thay đổi nguyên lý thiết kế, vận hành hệ</w:t>
            </w:r>
            <w:r w:rsidRPr="00C54316">
              <w:rPr>
                <w:rFonts w:ascii="Times New Roman" w:hAnsi="Times New Roman"/>
                <w:i/>
                <w:iCs/>
                <w:sz w:val="26"/>
                <w:szCs w:val="26"/>
              </w:rPr>
              <w:br/>
              <w:t>thống tiện ích mà có ảnh hưởng tới môi trường thí nghiệm</w:t>
            </w:r>
            <w:r w:rsidRPr="00C54316">
              <w:rPr>
                <w:rFonts w:ascii="Times New Roman" w:hAnsi="Times New Roman"/>
                <w:sz w:val="26"/>
                <w:szCs w:val="26"/>
              </w:rPr>
              <w:t>”.</w:t>
            </w:r>
          </w:p>
          <w:p w14:paraId="1BF4EC29" w14:textId="143853C3" w:rsidR="00BE14AB" w:rsidRDefault="00BE14AB" w:rsidP="007A2E9B">
            <w:pPr>
              <w:spacing w:before="120" w:line="320" w:lineRule="exact"/>
              <w:jc w:val="both"/>
              <w:rPr>
                <w:rFonts w:ascii="Times New Roman" w:hAnsi="Times New Roman"/>
                <w:sz w:val="26"/>
                <w:szCs w:val="26"/>
              </w:rPr>
            </w:pPr>
            <w:r w:rsidRPr="00C54316">
              <w:rPr>
                <w:rFonts w:ascii="Times New Roman" w:hAnsi="Times New Roman"/>
                <w:sz w:val="26"/>
                <w:szCs w:val="26"/>
              </w:rPr>
              <w:t>- Báo cáo thay đổi theo mẫu số 05 Phụ lục V kèm theo Thông tư số</w:t>
            </w:r>
            <w:r w:rsidR="00A40275">
              <w:rPr>
                <w:rFonts w:ascii="Times New Roman" w:hAnsi="Times New Roman"/>
                <w:sz w:val="26"/>
                <w:szCs w:val="26"/>
              </w:rPr>
              <w:t xml:space="preserve"> </w:t>
            </w:r>
            <w:r w:rsidRPr="00C54316">
              <w:rPr>
                <w:rFonts w:ascii="Times New Roman" w:hAnsi="Times New Roman"/>
                <w:sz w:val="26"/>
                <w:szCs w:val="26"/>
              </w:rPr>
              <w:t>04/2018/TT-BYT chỉ quy định cơ sở thử nghiệm nộp tài liệu gồm Hồ sơ tổng thể</w:t>
            </w:r>
            <w:r>
              <w:rPr>
                <w:rFonts w:ascii="Times New Roman" w:hAnsi="Times New Roman"/>
                <w:sz w:val="26"/>
                <w:szCs w:val="26"/>
              </w:rPr>
              <w:t xml:space="preserve"> </w:t>
            </w:r>
            <w:r w:rsidRPr="00C54316">
              <w:rPr>
                <w:rFonts w:ascii="Times New Roman" w:hAnsi="Times New Roman"/>
                <w:sz w:val="26"/>
                <w:szCs w:val="26"/>
              </w:rPr>
              <w:t>của cơ sở đã cập nhật các nội dung thay đổi, không nộp Hồ sơ tổng thể đã được</w:t>
            </w:r>
            <w:r>
              <w:rPr>
                <w:rFonts w:ascii="Times New Roman" w:hAnsi="Times New Roman"/>
                <w:sz w:val="26"/>
                <w:szCs w:val="26"/>
              </w:rPr>
              <w:t xml:space="preserve"> </w:t>
            </w:r>
            <w:r w:rsidRPr="00C54316">
              <w:rPr>
                <w:rFonts w:ascii="Times New Roman" w:hAnsi="Times New Roman"/>
                <w:sz w:val="26"/>
                <w:szCs w:val="26"/>
              </w:rPr>
              <w:t xml:space="preserve">Cục Quản lý </w:t>
            </w:r>
            <w:r w:rsidRPr="00C54316">
              <w:rPr>
                <w:rFonts w:ascii="Times New Roman" w:hAnsi="Times New Roman"/>
                <w:sz w:val="26"/>
                <w:szCs w:val="26"/>
              </w:rPr>
              <w:lastRenderedPageBreak/>
              <w:t>Dược cấp Giấy chứng nhận đủ điều kiện kinh doanh dược. Do đó,</w:t>
            </w:r>
            <w:r>
              <w:rPr>
                <w:rFonts w:ascii="Times New Roman" w:hAnsi="Times New Roman"/>
                <w:sz w:val="26"/>
                <w:szCs w:val="26"/>
              </w:rPr>
              <w:t xml:space="preserve"> </w:t>
            </w:r>
            <w:r w:rsidRPr="00C54316">
              <w:rPr>
                <w:rFonts w:ascii="Times New Roman" w:hAnsi="Times New Roman"/>
                <w:sz w:val="26"/>
                <w:szCs w:val="26"/>
              </w:rPr>
              <w:t>Sở Y tế không có căn cứ để đánh giá báo cáo thay đổi của cơ sở thử nghiệm đáp</w:t>
            </w:r>
            <w:r>
              <w:rPr>
                <w:rFonts w:ascii="Times New Roman" w:hAnsi="Times New Roman"/>
                <w:sz w:val="26"/>
                <w:szCs w:val="26"/>
              </w:rPr>
              <w:t xml:space="preserve"> </w:t>
            </w:r>
            <w:r w:rsidRPr="00C54316">
              <w:rPr>
                <w:rFonts w:ascii="Times New Roman" w:hAnsi="Times New Roman"/>
                <w:sz w:val="26"/>
                <w:szCs w:val="26"/>
              </w:rPr>
              <w:t>ứng yêu cầu so với hồ sơ ban đầu.</w:t>
            </w:r>
          </w:p>
          <w:p w14:paraId="1E14AD53" w14:textId="77777777" w:rsidR="00BE14AB" w:rsidRDefault="00BE14AB" w:rsidP="007A2E9B">
            <w:pPr>
              <w:spacing w:before="120" w:line="320" w:lineRule="exact"/>
              <w:jc w:val="both"/>
              <w:rPr>
                <w:rFonts w:ascii="Times New Roman" w:hAnsi="Times New Roman"/>
                <w:sz w:val="26"/>
                <w:szCs w:val="26"/>
              </w:rPr>
            </w:pPr>
            <w:r w:rsidRPr="00C54316">
              <w:rPr>
                <w:rFonts w:ascii="Times New Roman" w:hAnsi="Times New Roman"/>
                <w:sz w:val="26"/>
                <w:szCs w:val="26"/>
              </w:rPr>
              <w:t>- Hiện nay, trên địa bàn thành phố Hồ Chí Minh chỉ có 2 cơ sở đáp ứng Thực</w:t>
            </w:r>
            <w:r>
              <w:rPr>
                <w:rFonts w:ascii="Times New Roman" w:hAnsi="Times New Roman"/>
                <w:sz w:val="26"/>
                <w:szCs w:val="26"/>
              </w:rPr>
              <w:t xml:space="preserve"> </w:t>
            </w:r>
            <w:r w:rsidRPr="00C54316">
              <w:rPr>
                <w:rFonts w:ascii="Times New Roman" w:hAnsi="Times New Roman"/>
                <w:sz w:val="26"/>
                <w:szCs w:val="26"/>
              </w:rPr>
              <w:t>hành tốt Phòng thí nghiệm - GLP là Viện Kiểm nghiệm thuốc Thành phố Hồ Chí</w:t>
            </w:r>
            <w:r>
              <w:rPr>
                <w:rFonts w:ascii="Times New Roman" w:hAnsi="Times New Roman"/>
                <w:sz w:val="26"/>
                <w:szCs w:val="26"/>
              </w:rPr>
              <w:t xml:space="preserve"> </w:t>
            </w:r>
            <w:r w:rsidRPr="00C54316">
              <w:rPr>
                <w:rFonts w:ascii="Times New Roman" w:hAnsi="Times New Roman"/>
                <w:sz w:val="26"/>
                <w:szCs w:val="26"/>
              </w:rPr>
              <w:t>Minh và Trung tâm Kiểm nghiệm thuốc, mỹ phẩm, thực phẩm Thành phố. Chuyên</w:t>
            </w:r>
            <w:r>
              <w:rPr>
                <w:rFonts w:ascii="Times New Roman" w:hAnsi="Times New Roman"/>
                <w:sz w:val="26"/>
                <w:szCs w:val="26"/>
              </w:rPr>
              <w:t xml:space="preserve"> </w:t>
            </w:r>
            <w:r w:rsidRPr="00C54316">
              <w:rPr>
                <w:rFonts w:ascii="Times New Roman" w:hAnsi="Times New Roman"/>
                <w:sz w:val="26"/>
                <w:szCs w:val="26"/>
              </w:rPr>
              <w:t>gia đánh giá của Sở Y tế trong lĩnh vực kiểm nghiệm thuốc là nhân sự thuộc Trung</w:t>
            </w:r>
            <w:r>
              <w:rPr>
                <w:rFonts w:ascii="Times New Roman" w:hAnsi="Times New Roman"/>
                <w:sz w:val="26"/>
                <w:szCs w:val="26"/>
              </w:rPr>
              <w:t xml:space="preserve"> </w:t>
            </w:r>
            <w:r w:rsidRPr="00C54316">
              <w:rPr>
                <w:rFonts w:ascii="Times New Roman" w:hAnsi="Times New Roman"/>
                <w:sz w:val="26"/>
                <w:szCs w:val="26"/>
              </w:rPr>
              <w:t>tâm Kiểm nghiệm thuốc, mỹ phẩm, thực phẩm. Tuy nhiên, việc mời các chuyên</w:t>
            </w:r>
            <w:r>
              <w:rPr>
                <w:rFonts w:ascii="Times New Roman" w:hAnsi="Times New Roman"/>
                <w:sz w:val="26"/>
                <w:szCs w:val="26"/>
              </w:rPr>
              <w:t xml:space="preserve"> </w:t>
            </w:r>
            <w:r w:rsidRPr="00C54316">
              <w:rPr>
                <w:rFonts w:ascii="Times New Roman" w:hAnsi="Times New Roman"/>
                <w:sz w:val="26"/>
                <w:szCs w:val="26"/>
              </w:rPr>
              <w:t>gia của Trung tâm có thể dẫn đến xung đột lợi ích trong quá trình đánh giá báo</w:t>
            </w:r>
            <w:r>
              <w:rPr>
                <w:rFonts w:ascii="Times New Roman" w:hAnsi="Times New Roman"/>
                <w:sz w:val="26"/>
                <w:szCs w:val="26"/>
              </w:rPr>
              <w:t xml:space="preserve"> </w:t>
            </w:r>
            <w:r w:rsidRPr="00C54316">
              <w:rPr>
                <w:rFonts w:ascii="Times New Roman" w:hAnsi="Times New Roman"/>
                <w:sz w:val="26"/>
                <w:szCs w:val="26"/>
              </w:rPr>
              <w:t>cáo thay đổi Thực hành tốt Phòng thí nghiệm - GLP, đặc biệt khi đánh giá Trung</w:t>
            </w:r>
            <w:r>
              <w:rPr>
                <w:rFonts w:ascii="Times New Roman" w:hAnsi="Times New Roman"/>
                <w:sz w:val="26"/>
                <w:szCs w:val="26"/>
              </w:rPr>
              <w:t xml:space="preserve"> </w:t>
            </w:r>
            <w:r w:rsidRPr="00C54316">
              <w:rPr>
                <w:rFonts w:ascii="Times New Roman" w:hAnsi="Times New Roman"/>
                <w:sz w:val="26"/>
                <w:szCs w:val="26"/>
              </w:rPr>
              <w:t>tâm Kiểm nghiệm thuốc, mỹ phẩm, thực phẩm.</w:t>
            </w:r>
          </w:p>
          <w:p w14:paraId="277678AA" w14:textId="1A4A071F" w:rsidR="00BE14AB" w:rsidRPr="00C54316" w:rsidRDefault="00BE14AB" w:rsidP="007A2E9B">
            <w:pPr>
              <w:spacing w:before="120" w:line="320" w:lineRule="exact"/>
              <w:jc w:val="both"/>
              <w:rPr>
                <w:rFonts w:ascii="Times New Roman" w:hAnsi="Times New Roman"/>
                <w:sz w:val="26"/>
                <w:szCs w:val="26"/>
              </w:rPr>
            </w:pPr>
            <w:r w:rsidRPr="00C54316">
              <w:rPr>
                <w:rFonts w:ascii="Times New Roman" w:hAnsi="Times New Roman"/>
                <w:sz w:val="26"/>
                <w:szCs w:val="26"/>
              </w:rPr>
              <w:t>- Các cơ sở thử nghiệm đáp ứng Thực hành tốt phòng thí nghiệm - GLP cần</w:t>
            </w:r>
            <w:r>
              <w:rPr>
                <w:rFonts w:ascii="Times New Roman" w:hAnsi="Times New Roman"/>
                <w:sz w:val="26"/>
                <w:szCs w:val="26"/>
              </w:rPr>
              <w:t xml:space="preserve"> </w:t>
            </w:r>
            <w:r w:rsidRPr="00C54316">
              <w:rPr>
                <w:rFonts w:ascii="Times New Roman" w:hAnsi="Times New Roman"/>
                <w:sz w:val="26"/>
                <w:szCs w:val="26"/>
              </w:rPr>
              <w:t>tuân thủ các tiêu chuẩn nghiêm ngặt và thống nhất trên toàn quốc. Vì vậy, Sở Y</w:t>
            </w:r>
            <w:r>
              <w:rPr>
                <w:rFonts w:ascii="Times New Roman" w:hAnsi="Times New Roman"/>
                <w:sz w:val="26"/>
                <w:szCs w:val="26"/>
              </w:rPr>
              <w:t xml:space="preserve"> </w:t>
            </w:r>
            <w:r w:rsidRPr="00C54316">
              <w:rPr>
                <w:rFonts w:ascii="Times New Roman" w:hAnsi="Times New Roman"/>
                <w:sz w:val="26"/>
                <w:szCs w:val="26"/>
              </w:rPr>
              <w:t>tế đề xuất Cục Quản lý Dược là cơ quan đánh giá chính thức nhằm đảm bảo quy</w:t>
            </w:r>
            <w:r>
              <w:rPr>
                <w:rFonts w:ascii="Times New Roman" w:hAnsi="Times New Roman"/>
                <w:sz w:val="26"/>
                <w:szCs w:val="26"/>
              </w:rPr>
              <w:t xml:space="preserve"> </w:t>
            </w:r>
            <w:r w:rsidRPr="00C54316">
              <w:rPr>
                <w:rFonts w:ascii="Times New Roman" w:hAnsi="Times New Roman"/>
                <w:sz w:val="26"/>
                <w:szCs w:val="26"/>
              </w:rPr>
              <w:t xml:space="preserve">trình </w:t>
            </w:r>
            <w:r w:rsidRPr="00C54316">
              <w:rPr>
                <w:rFonts w:ascii="Times New Roman" w:hAnsi="Times New Roman"/>
                <w:sz w:val="26"/>
                <w:szCs w:val="26"/>
              </w:rPr>
              <w:lastRenderedPageBreak/>
              <w:t>đánh giá GLP có tính đồng bộ, thống nhất và khách quan. Điều này giúp duy</w:t>
            </w:r>
            <w:r>
              <w:rPr>
                <w:rFonts w:ascii="Times New Roman" w:hAnsi="Times New Roman"/>
                <w:sz w:val="26"/>
                <w:szCs w:val="26"/>
              </w:rPr>
              <w:t xml:space="preserve"> </w:t>
            </w:r>
            <w:r w:rsidRPr="00C54316">
              <w:rPr>
                <w:rFonts w:ascii="Times New Roman" w:hAnsi="Times New Roman"/>
                <w:sz w:val="26"/>
                <w:szCs w:val="26"/>
              </w:rPr>
              <w:t>trì cơ sở dữ liệu chung trên toàn quốc và đảm bảo các cơ sở thử nghiệm hoạt động</w:t>
            </w:r>
            <w:r>
              <w:rPr>
                <w:rFonts w:ascii="Times New Roman" w:hAnsi="Times New Roman"/>
                <w:sz w:val="26"/>
                <w:szCs w:val="26"/>
              </w:rPr>
              <w:t xml:space="preserve"> </w:t>
            </w:r>
            <w:r w:rsidRPr="00C54316">
              <w:rPr>
                <w:rFonts w:ascii="Times New Roman" w:hAnsi="Times New Roman"/>
                <w:sz w:val="26"/>
                <w:szCs w:val="26"/>
              </w:rPr>
              <w:t>đúng theo các tiêu chuẩn đã đề ra</w:t>
            </w:r>
          </w:p>
        </w:tc>
        <w:tc>
          <w:tcPr>
            <w:tcW w:w="3452" w:type="dxa"/>
            <w:vMerge w:val="restart"/>
          </w:tcPr>
          <w:p w14:paraId="3FC7B91F" w14:textId="77777777" w:rsidR="00CD1030" w:rsidRPr="00CD1030" w:rsidRDefault="00BE14AB" w:rsidP="007A2E9B">
            <w:pPr>
              <w:spacing w:before="120" w:line="320" w:lineRule="exact"/>
              <w:jc w:val="both"/>
              <w:rPr>
                <w:rFonts w:ascii="Times New Roman" w:hAnsi="Times New Roman" w:cs="Times New Roman"/>
                <w:b/>
                <w:sz w:val="26"/>
                <w:szCs w:val="26"/>
              </w:rPr>
            </w:pPr>
            <w:r w:rsidRPr="00CD1030">
              <w:rPr>
                <w:rFonts w:ascii="Times New Roman" w:hAnsi="Times New Roman" w:cs="Times New Roman"/>
                <w:b/>
                <w:sz w:val="26"/>
                <w:szCs w:val="26"/>
              </w:rPr>
              <w:lastRenderedPageBreak/>
              <w:t xml:space="preserve">Giải trình: </w:t>
            </w:r>
          </w:p>
          <w:p w14:paraId="778AB933" w14:textId="77777777" w:rsidR="00CE437F" w:rsidRDefault="00BE14AB" w:rsidP="007A2E9B">
            <w:pPr>
              <w:spacing w:before="120" w:line="320" w:lineRule="exact"/>
              <w:jc w:val="both"/>
              <w:rPr>
                <w:rFonts w:ascii="Times New Roman" w:hAnsi="Times New Roman" w:cs="Times New Roman"/>
                <w:sz w:val="26"/>
                <w:szCs w:val="26"/>
              </w:rPr>
            </w:pPr>
            <w:r w:rsidRPr="008E3646">
              <w:rPr>
                <w:rFonts w:ascii="Times New Roman" w:hAnsi="Times New Roman" w:cs="Times New Roman"/>
                <w:sz w:val="26"/>
                <w:szCs w:val="26"/>
              </w:rPr>
              <w:t>Theo Quyết định số 1015/QĐ-TTg ngày 30/8/2022 của Thủ tướng Chính phủ về việc phê duyệt phương án phân cấp trong giải quyết thủ tục hành chính (TTHC) thuộc phạm vi quản lý của các bộ, cơ quan ngang bộ, đối với nội dung giải quyết TTHC “Kiểm soát thay đổi khi có thay đổi thuộc một trong các trường hợp quy định tại các điểm d, đ, và e khoản 1 Điều 11 Thông tư 04/2018/TT-BYT” (mã TTHC: 1.003068) được kiến nghị phân cấp thẩm quyền giải quyết TTHC từ Bộ Y tế về Sở Y tế.</w:t>
            </w:r>
          </w:p>
          <w:p w14:paraId="06FFEBFA" w14:textId="58A61BF0" w:rsidR="00BE14AB" w:rsidRPr="00CE437F" w:rsidRDefault="00BE14AB" w:rsidP="007A2E9B">
            <w:pPr>
              <w:spacing w:before="120" w:line="320" w:lineRule="exact"/>
              <w:jc w:val="both"/>
              <w:rPr>
                <w:rFonts w:ascii="Times New Roman" w:hAnsi="Times New Roman" w:cs="Times New Roman"/>
                <w:sz w:val="26"/>
                <w:szCs w:val="26"/>
              </w:rPr>
            </w:pPr>
            <w:r w:rsidRPr="00B7727F">
              <w:rPr>
                <w:rFonts w:ascii="Times New Roman" w:hAnsi="Times New Roman" w:cs="Times New Roman"/>
                <w:b/>
                <w:sz w:val="26"/>
                <w:szCs w:val="26"/>
              </w:rPr>
              <w:lastRenderedPageBreak/>
              <w:t>Cục Quản lý Dược sẽ dự thảo check list hướng dẫn</w:t>
            </w:r>
          </w:p>
        </w:tc>
      </w:tr>
      <w:tr w:rsidR="00BE14AB" w:rsidRPr="00C70765" w14:paraId="58F23CEC" w14:textId="77777777" w:rsidTr="007D155F">
        <w:tc>
          <w:tcPr>
            <w:tcW w:w="756" w:type="dxa"/>
          </w:tcPr>
          <w:p w14:paraId="18117F2A" w14:textId="361A474D" w:rsidR="00BE14AB"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701" w:type="dxa"/>
          </w:tcPr>
          <w:p w14:paraId="72482421" w14:textId="56F75665"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Ninh Bình</w:t>
            </w:r>
          </w:p>
        </w:tc>
        <w:tc>
          <w:tcPr>
            <w:tcW w:w="4097" w:type="dxa"/>
          </w:tcPr>
          <w:p w14:paraId="549EF6D4" w14:textId="69BA3522" w:rsidR="00BE14AB" w:rsidRDefault="00BE14AB" w:rsidP="007A2E9B">
            <w:pPr>
              <w:jc w:val="both"/>
              <w:rPr>
                <w:rFonts w:ascii="Times New Roman" w:hAnsi="Times New Roman"/>
                <w:sz w:val="26"/>
                <w:szCs w:val="26"/>
              </w:rPr>
            </w:pPr>
            <w:r>
              <w:rPr>
                <w:rFonts w:ascii="Times New Roman" w:hAnsi="Times New Roman" w:cs="Times New Roman"/>
                <w:sz w:val="26"/>
                <w:szCs w:val="26"/>
              </w:rPr>
              <w:t>Đ</w:t>
            </w:r>
            <w:r w:rsidRPr="00B7727F">
              <w:rPr>
                <w:rFonts w:ascii="Times New Roman" w:hAnsi="Times New Roman" w:cs="Times New Roman"/>
                <w:sz w:val="26"/>
                <w:szCs w:val="26"/>
              </w:rPr>
              <w:t>ề nghị không thay đổi quy định tại khoản 4 Điều 11 Thông tư số</w:t>
            </w:r>
            <w:r w:rsidRPr="00B7727F">
              <w:rPr>
                <w:rFonts w:ascii="Times New Roman" w:hAnsi="Times New Roman" w:cs="Times New Roman"/>
                <w:sz w:val="26"/>
                <w:szCs w:val="26"/>
              </w:rPr>
              <w:br/>
              <w:t>04/2018/TT-BYT.</w:t>
            </w:r>
            <w:r w:rsidRPr="00B7727F">
              <w:rPr>
                <w:rFonts w:ascii="Times New Roman" w:hAnsi="Times New Roman" w:cs="Times New Roman"/>
                <w:sz w:val="26"/>
                <w:szCs w:val="26"/>
              </w:rPr>
              <w:br/>
            </w:r>
          </w:p>
        </w:tc>
        <w:tc>
          <w:tcPr>
            <w:tcW w:w="4500" w:type="dxa"/>
          </w:tcPr>
          <w:p w14:paraId="71701222" w14:textId="638A360B" w:rsidR="00BE14AB" w:rsidRPr="00C54316" w:rsidRDefault="00BE14AB" w:rsidP="007A2E9B">
            <w:pPr>
              <w:spacing w:before="120" w:line="320" w:lineRule="exact"/>
              <w:jc w:val="both"/>
              <w:rPr>
                <w:rFonts w:ascii="Times New Roman" w:hAnsi="Times New Roman"/>
                <w:sz w:val="26"/>
                <w:szCs w:val="26"/>
              </w:rPr>
            </w:pPr>
            <w:r w:rsidRPr="00B7727F">
              <w:rPr>
                <w:rFonts w:ascii="Times New Roman" w:hAnsi="Times New Roman" w:cs="Times New Roman"/>
                <w:sz w:val="26"/>
                <w:szCs w:val="26"/>
              </w:rPr>
              <w:t>Những thay đổi thuộc một trong các trường hợp quy định tại các</w:t>
            </w:r>
            <w:r w:rsidR="00A40275">
              <w:rPr>
                <w:rFonts w:ascii="Times New Roman" w:hAnsi="Times New Roman" w:cs="Times New Roman"/>
                <w:sz w:val="26"/>
                <w:szCs w:val="26"/>
              </w:rPr>
              <w:t xml:space="preserve"> </w:t>
            </w:r>
            <w:r w:rsidRPr="00B7727F">
              <w:rPr>
                <w:rFonts w:ascii="Times New Roman" w:hAnsi="Times New Roman" w:cs="Times New Roman"/>
                <w:sz w:val="26"/>
                <w:szCs w:val="26"/>
              </w:rPr>
              <w:t>điểm d, đ và e khoản 1 Điều 11 Thông tư số 04/2018/TT-BYT là những thay đổi</w:t>
            </w:r>
            <w:r>
              <w:rPr>
                <w:rFonts w:ascii="Times New Roman" w:hAnsi="Times New Roman" w:cs="Times New Roman"/>
                <w:sz w:val="26"/>
                <w:szCs w:val="26"/>
              </w:rPr>
              <w:t xml:space="preserve"> </w:t>
            </w:r>
            <w:r w:rsidRPr="00B7727F">
              <w:rPr>
                <w:rFonts w:ascii="Times New Roman" w:hAnsi="Times New Roman" w:cs="Times New Roman"/>
                <w:sz w:val="26"/>
                <w:szCs w:val="26"/>
              </w:rPr>
              <w:t>lớn, làm ảnh hưởng đến cấu trúc, thiết kế của phòng thí nghiệm để đáp ứng</w:t>
            </w:r>
            <w:r>
              <w:rPr>
                <w:rFonts w:ascii="Times New Roman" w:hAnsi="Times New Roman" w:cs="Times New Roman"/>
                <w:sz w:val="26"/>
                <w:szCs w:val="26"/>
              </w:rPr>
              <w:t xml:space="preserve"> </w:t>
            </w:r>
            <w:r w:rsidRPr="00B7727F">
              <w:rPr>
                <w:rFonts w:ascii="Times New Roman" w:hAnsi="Times New Roman" w:cs="Times New Roman"/>
                <w:sz w:val="26"/>
                <w:szCs w:val="26"/>
              </w:rPr>
              <w:t>nguyên tắc, tiêu chuẩn GLP.</w:t>
            </w:r>
            <w:r>
              <w:rPr>
                <w:rFonts w:ascii="Times New Roman" w:hAnsi="Times New Roman" w:cs="Times New Roman"/>
                <w:sz w:val="26"/>
                <w:szCs w:val="26"/>
              </w:rPr>
              <w:t xml:space="preserve"> </w:t>
            </w:r>
            <w:r w:rsidRPr="00B7727F">
              <w:rPr>
                <w:rFonts w:ascii="Times New Roman" w:hAnsi="Times New Roman" w:cs="Times New Roman"/>
                <w:sz w:val="26"/>
                <w:szCs w:val="26"/>
              </w:rPr>
              <w:t>Do đó, cần phải tiến hành đánh giá lại việc đáp ứng GLP. Tuy nhiên, nhân</w:t>
            </w:r>
            <w:r>
              <w:rPr>
                <w:rFonts w:ascii="Times New Roman" w:hAnsi="Times New Roman" w:cs="Times New Roman"/>
                <w:sz w:val="26"/>
                <w:szCs w:val="26"/>
              </w:rPr>
              <w:t xml:space="preserve"> </w:t>
            </w:r>
            <w:r w:rsidRPr="00B7727F">
              <w:rPr>
                <w:rFonts w:ascii="Times New Roman" w:hAnsi="Times New Roman" w:cs="Times New Roman"/>
                <w:sz w:val="26"/>
                <w:szCs w:val="26"/>
              </w:rPr>
              <w:t>lực tại phòng chuyên môn của Sở Y tế ít, kiêm nhiệm nhiều công việc nên việc</w:t>
            </w:r>
            <w:r w:rsidR="00A40275">
              <w:rPr>
                <w:rFonts w:ascii="Times New Roman" w:hAnsi="Times New Roman" w:cs="Times New Roman"/>
                <w:sz w:val="26"/>
                <w:szCs w:val="26"/>
              </w:rPr>
              <w:t xml:space="preserve"> </w:t>
            </w:r>
            <w:r w:rsidRPr="00B7727F">
              <w:rPr>
                <w:rFonts w:ascii="Times New Roman" w:hAnsi="Times New Roman" w:cs="Times New Roman"/>
                <w:sz w:val="26"/>
                <w:szCs w:val="26"/>
              </w:rPr>
              <w:t>triển khai thực hiện việc đánh giá GLP là khó thực hiện, thiếu kinh nghiệm</w:t>
            </w:r>
          </w:p>
        </w:tc>
        <w:tc>
          <w:tcPr>
            <w:tcW w:w="3452" w:type="dxa"/>
            <w:vMerge/>
          </w:tcPr>
          <w:p w14:paraId="73748A80" w14:textId="77777777" w:rsidR="00BE14AB" w:rsidRPr="00B7727F" w:rsidRDefault="00BE14AB" w:rsidP="007A2E9B">
            <w:pPr>
              <w:spacing w:before="120" w:line="320" w:lineRule="exact"/>
              <w:jc w:val="both"/>
              <w:rPr>
                <w:rFonts w:ascii="Times New Roman" w:hAnsi="Times New Roman" w:cs="Times New Roman"/>
                <w:b/>
                <w:sz w:val="26"/>
                <w:szCs w:val="26"/>
              </w:rPr>
            </w:pPr>
          </w:p>
        </w:tc>
      </w:tr>
      <w:tr w:rsidR="00BE14AB" w:rsidRPr="00C70765" w14:paraId="6C9C66D0" w14:textId="77777777" w:rsidTr="007D155F">
        <w:tc>
          <w:tcPr>
            <w:tcW w:w="756" w:type="dxa"/>
          </w:tcPr>
          <w:p w14:paraId="759343F3" w14:textId="6C6D6BBB" w:rsidR="00BE14AB"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3</w:t>
            </w:r>
          </w:p>
        </w:tc>
        <w:tc>
          <w:tcPr>
            <w:tcW w:w="1701" w:type="dxa"/>
          </w:tcPr>
          <w:p w14:paraId="2DA2C4A1" w14:textId="25ED2187"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Thanh Hóa</w:t>
            </w:r>
          </w:p>
        </w:tc>
        <w:tc>
          <w:tcPr>
            <w:tcW w:w="4097" w:type="dxa"/>
          </w:tcPr>
          <w:p w14:paraId="585E17FF" w14:textId="152C11A9" w:rsidR="00BE14AB" w:rsidRDefault="00BE14AB" w:rsidP="007A2E9B">
            <w:pPr>
              <w:jc w:val="both"/>
              <w:rPr>
                <w:rFonts w:ascii="Times New Roman" w:hAnsi="Times New Roman"/>
                <w:sz w:val="26"/>
                <w:szCs w:val="26"/>
              </w:rPr>
            </w:pPr>
            <w:r>
              <w:rPr>
                <w:rFonts w:ascii="Times New Roman" w:hAnsi="Times New Roman" w:cs="Times New Roman"/>
                <w:sz w:val="26"/>
                <w:szCs w:val="26"/>
              </w:rPr>
              <w:t>Đ</w:t>
            </w:r>
            <w:r w:rsidRPr="00B7727F">
              <w:rPr>
                <w:rFonts w:ascii="Times New Roman" w:hAnsi="Times New Roman" w:cs="Times New Roman"/>
                <w:sz w:val="26"/>
                <w:szCs w:val="26"/>
              </w:rPr>
              <w:t>ề nghị không thay đổi quy định tại khoản 4 Điều 11 Thông tư số</w:t>
            </w:r>
            <w:r w:rsidRPr="00B7727F">
              <w:rPr>
                <w:rFonts w:ascii="Times New Roman" w:hAnsi="Times New Roman" w:cs="Times New Roman"/>
                <w:sz w:val="26"/>
                <w:szCs w:val="26"/>
              </w:rPr>
              <w:br/>
              <w:t>04/2018/TT-BYT.</w:t>
            </w:r>
          </w:p>
        </w:tc>
        <w:tc>
          <w:tcPr>
            <w:tcW w:w="4500" w:type="dxa"/>
          </w:tcPr>
          <w:p w14:paraId="2CCB84BA" w14:textId="136AF85F" w:rsidR="00BE14AB" w:rsidRPr="00C54316" w:rsidRDefault="00BE14AB" w:rsidP="007A2E9B">
            <w:pPr>
              <w:spacing w:before="120" w:line="320" w:lineRule="exact"/>
              <w:jc w:val="both"/>
              <w:rPr>
                <w:rFonts w:ascii="Times New Roman" w:hAnsi="Times New Roman"/>
                <w:sz w:val="26"/>
                <w:szCs w:val="26"/>
              </w:rPr>
            </w:pPr>
            <w:r w:rsidRPr="00242000">
              <w:rPr>
                <w:rFonts w:ascii="Times New Roman" w:hAnsi="Times New Roman" w:cs="Times New Roman"/>
                <w:sz w:val="26"/>
                <w:szCs w:val="26"/>
              </w:rPr>
              <w:t>Việc đánh giá báo cáo thay đổi của cơ sở thử nghiệm về Thực hành tốt</w:t>
            </w:r>
            <w:r w:rsidR="00A40275">
              <w:rPr>
                <w:rFonts w:ascii="Times New Roman" w:hAnsi="Times New Roman" w:cs="Times New Roman"/>
                <w:sz w:val="26"/>
                <w:szCs w:val="26"/>
              </w:rPr>
              <w:t xml:space="preserve"> </w:t>
            </w:r>
            <w:r w:rsidRPr="00242000">
              <w:rPr>
                <w:rFonts w:ascii="Times New Roman" w:hAnsi="Times New Roman" w:cs="Times New Roman"/>
                <w:sz w:val="26"/>
                <w:szCs w:val="26"/>
              </w:rPr>
              <w:t>phòng thí nghiệm yêu cầu nhân lực được đào tạo và có chuyên môn sâu. Hiện</w:t>
            </w:r>
            <w:r>
              <w:rPr>
                <w:rFonts w:ascii="Times New Roman" w:hAnsi="Times New Roman" w:cs="Times New Roman"/>
                <w:sz w:val="26"/>
                <w:szCs w:val="26"/>
              </w:rPr>
              <w:t xml:space="preserve"> </w:t>
            </w:r>
            <w:r w:rsidRPr="00242000">
              <w:rPr>
                <w:rFonts w:ascii="Times New Roman" w:hAnsi="Times New Roman" w:cs="Times New Roman"/>
                <w:sz w:val="26"/>
                <w:szCs w:val="26"/>
              </w:rPr>
              <w:t>nay, nhân lực dược tại Sở Y tế Thanh Hóa còn mỏng và chưa được đào tạo</w:t>
            </w:r>
            <w:r>
              <w:rPr>
                <w:rFonts w:ascii="Times New Roman" w:hAnsi="Times New Roman" w:cs="Times New Roman"/>
                <w:sz w:val="26"/>
                <w:szCs w:val="26"/>
              </w:rPr>
              <w:t xml:space="preserve"> </w:t>
            </w:r>
            <w:r w:rsidRPr="00242000">
              <w:rPr>
                <w:rFonts w:ascii="Times New Roman" w:hAnsi="Times New Roman" w:cs="Times New Roman"/>
                <w:sz w:val="26"/>
                <w:szCs w:val="26"/>
              </w:rPr>
              <w:t>chuyên môn về Thực hành tốt phòng thí nghiệm. Do đó, chưa đáp ứng được</w:t>
            </w:r>
            <w:r>
              <w:rPr>
                <w:rFonts w:ascii="Times New Roman" w:hAnsi="Times New Roman" w:cs="Times New Roman"/>
                <w:sz w:val="26"/>
                <w:szCs w:val="26"/>
              </w:rPr>
              <w:t xml:space="preserve"> </w:t>
            </w:r>
            <w:r w:rsidRPr="00242000">
              <w:rPr>
                <w:rFonts w:ascii="Times New Roman" w:hAnsi="Times New Roman" w:cs="Times New Roman"/>
                <w:sz w:val="26"/>
                <w:szCs w:val="26"/>
              </w:rPr>
              <w:t>các</w:t>
            </w:r>
            <w:r>
              <w:rPr>
                <w:rFonts w:ascii="Times New Roman" w:hAnsi="Times New Roman" w:cs="Times New Roman"/>
                <w:sz w:val="26"/>
                <w:szCs w:val="26"/>
              </w:rPr>
              <w:t xml:space="preserve"> </w:t>
            </w:r>
            <w:r w:rsidRPr="00242000">
              <w:rPr>
                <w:rFonts w:ascii="Times New Roman" w:hAnsi="Times New Roman" w:cs="Times New Roman"/>
                <w:sz w:val="26"/>
                <w:szCs w:val="26"/>
              </w:rPr>
              <w:t>yêu cầu để quản lý Thực hành tốt phòng thí nghiệm.</w:t>
            </w:r>
          </w:p>
        </w:tc>
        <w:tc>
          <w:tcPr>
            <w:tcW w:w="3452" w:type="dxa"/>
            <w:vMerge/>
          </w:tcPr>
          <w:p w14:paraId="16AFAD6A" w14:textId="77777777" w:rsidR="00BE14AB" w:rsidRPr="00B7727F" w:rsidRDefault="00BE14AB" w:rsidP="007A2E9B">
            <w:pPr>
              <w:spacing w:before="120" w:line="320" w:lineRule="exact"/>
              <w:jc w:val="both"/>
              <w:rPr>
                <w:rFonts w:ascii="Times New Roman" w:hAnsi="Times New Roman" w:cs="Times New Roman"/>
                <w:b/>
                <w:sz w:val="26"/>
                <w:szCs w:val="26"/>
              </w:rPr>
            </w:pPr>
          </w:p>
        </w:tc>
      </w:tr>
      <w:tr w:rsidR="00BE14AB" w:rsidRPr="00C70765" w14:paraId="34267E68" w14:textId="77777777" w:rsidTr="007D155F">
        <w:tc>
          <w:tcPr>
            <w:tcW w:w="756" w:type="dxa"/>
          </w:tcPr>
          <w:p w14:paraId="78FDA563" w14:textId="4D60D17F" w:rsidR="00BE14AB"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1701" w:type="dxa"/>
          </w:tcPr>
          <w:p w14:paraId="35BEAE5E" w14:textId="756D33A5"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Tp. Huế</w:t>
            </w:r>
          </w:p>
        </w:tc>
        <w:tc>
          <w:tcPr>
            <w:tcW w:w="4097" w:type="dxa"/>
          </w:tcPr>
          <w:p w14:paraId="6F341919" w14:textId="79633467" w:rsidR="00BE14AB" w:rsidRDefault="00BE14AB" w:rsidP="007A2E9B">
            <w:pPr>
              <w:jc w:val="both"/>
              <w:rPr>
                <w:rFonts w:ascii="Times New Roman" w:hAnsi="Times New Roman"/>
                <w:sz w:val="26"/>
                <w:szCs w:val="26"/>
              </w:rPr>
            </w:pPr>
            <w:r>
              <w:rPr>
                <w:rFonts w:ascii="Times New Roman" w:hAnsi="Times New Roman" w:cs="Times New Roman"/>
                <w:sz w:val="26"/>
                <w:szCs w:val="26"/>
              </w:rPr>
              <w:t>Đ</w:t>
            </w:r>
            <w:r w:rsidRPr="00B7727F">
              <w:rPr>
                <w:rFonts w:ascii="Times New Roman" w:hAnsi="Times New Roman" w:cs="Times New Roman"/>
                <w:sz w:val="26"/>
                <w:szCs w:val="26"/>
              </w:rPr>
              <w:t>ề nghị không thay đổi quy định tại khoản 4 Điều 11 Thông tư số</w:t>
            </w:r>
            <w:r w:rsidRPr="00B7727F">
              <w:rPr>
                <w:rFonts w:ascii="Times New Roman" w:hAnsi="Times New Roman" w:cs="Times New Roman"/>
                <w:sz w:val="26"/>
                <w:szCs w:val="26"/>
              </w:rPr>
              <w:br/>
              <w:t>04/2018/TT-BYT.</w:t>
            </w:r>
          </w:p>
        </w:tc>
        <w:tc>
          <w:tcPr>
            <w:tcW w:w="4500" w:type="dxa"/>
          </w:tcPr>
          <w:p w14:paraId="3CB3C2D4" w14:textId="31673E9F" w:rsidR="00BE14AB" w:rsidRPr="00C54316" w:rsidRDefault="00BE14AB" w:rsidP="007A2E9B">
            <w:pPr>
              <w:spacing w:before="120" w:line="320" w:lineRule="exact"/>
              <w:jc w:val="both"/>
              <w:rPr>
                <w:rFonts w:ascii="Times New Roman" w:hAnsi="Times New Roman"/>
                <w:sz w:val="26"/>
                <w:szCs w:val="26"/>
              </w:rPr>
            </w:pPr>
            <w:r w:rsidRPr="00C54316">
              <w:rPr>
                <w:rFonts w:ascii="Times New Roman" w:hAnsi="Times New Roman"/>
                <w:sz w:val="26"/>
                <w:szCs w:val="26"/>
              </w:rPr>
              <w:t>Việc đánh giá Thực hành tốt phòng thí nghiệm của các cơ sở thử nghiệm do</w:t>
            </w:r>
            <w:r>
              <w:rPr>
                <w:rFonts w:ascii="Times New Roman" w:hAnsi="Times New Roman"/>
                <w:sz w:val="26"/>
                <w:szCs w:val="26"/>
              </w:rPr>
              <w:t xml:space="preserve"> </w:t>
            </w:r>
            <w:r w:rsidRPr="00C54316">
              <w:rPr>
                <w:rFonts w:ascii="Times New Roman" w:hAnsi="Times New Roman"/>
                <w:sz w:val="26"/>
                <w:szCs w:val="26"/>
              </w:rPr>
              <w:t>Cục Quản lý Dược - Bộ Y tế thực hiện và cấp giấy chứng nhận, lưu đầy đủ hồ sơ từ</w:t>
            </w:r>
            <w:r>
              <w:rPr>
                <w:rFonts w:ascii="Times New Roman" w:hAnsi="Times New Roman"/>
                <w:sz w:val="26"/>
                <w:szCs w:val="26"/>
              </w:rPr>
              <w:t xml:space="preserve"> </w:t>
            </w:r>
            <w:r w:rsidRPr="00C54316">
              <w:rPr>
                <w:rFonts w:ascii="Times New Roman" w:hAnsi="Times New Roman"/>
                <w:sz w:val="26"/>
                <w:szCs w:val="26"/>
              </w:rPr>
              <w:t>ban đầu và có thực hiện đánh giá lại định kỳ. Vì vậy, trường hợp các cơ sở này có</w:t>
            </w:r>
            <w:r>
              <w:rPr>
                <w:rFonts w:ascii="Times New Roman" w:hAnsi="Times New Roman"/>
                <w:sz w:val="26"/>
                <w:szCs w:val="26"/>
              </w:rPr>
              <w:t xml:space="preserve"> </w:t>
            </w:r>
            <w:r w:rsidRPr="00C54316">
              <w:rPr>
                <w:rFonts w:ascii="Times New Roman" w:hAnsi="Times New Roman"/>
                <w:sz w:val="26"/>
                <w:szCs w:val="26"/>
              </w:rPr>
              <w:t>thay đổi thuộc các trường hợp quy định theo khoản 4 Điều 11 Thông tư</w:t>
            </w:r>
            <w:r w:rsidR="00A40275">
              <w:rPr>
                <w:rFonts w:ascii="Times New Roman" w:hAnsi="Times New Roman"/>
                <w:sz w:val="26"/>
                <w:szCs w:val="26"/>
              </w:rPr>
              <w:t xml:space="preserve"> </w:t>
            </w:r>
            <w:r w:rsidRPr="00C54316">
              <w:rPr>
                <w:rFonts w:ascii="Times New Roman" w:hAnsi="Times New Roman"/>
                <w:sz w:val="26"/>
                <w:szCs w:val="26"/>
              </w:rPr>
              <w:t>04/2018/TTBYT thì Cục Quản lý Dược vẫn nên là đầu mối để tiếp tục xem xét đánh giá các thay</w:t>
            </w:r>
            <w:r>
              <w:rPr>
                <w:rFonts w:ascii="Times New Roman" w:hAnsi="Times New Roman"/>
                <w:sz w:val="26"/>
                <w:szCs w:val="26"/>
              </w:rPr>
              <w:t xml:space="preserve"> </w:t>
            </w:r>
            <w:r w:rsidRPr="00C54316">
              <w:rPr>
                <w:rFonts w:ascii="Times New Roman" w:hAnsi="Times New Roman"/>
                <w:sz w:val="26"/>
                <w:szCs w:val="26"/>
              </w:rPr>
              <w:t>đổi này có phù hợp hay không thay vì là Sở Y tế (theo bản Dự thảo) nhằm đảm bảo</w:t>
            </w:r>
            <w:r>
              <w:rPr>
                <w:rFonts w:ascii="Times New Roman" w:hAnsi="Times New Roman"/>
                <w:sz w:val="26"/>
                <w:szCs w:val="26"/>
              </w:rPr>
              <w:t xml:space="preserve"> </w:t>
            </w:r>
            <w:r w:rsidRPr="00C54316">
              <w:rPr>
                <w:rFonts w:ascii="Times New Roman" w:hAnsi="Times New Roman"/>
                <w:sz w:val="26"/>
                <w:szCs w:val="26"/>
              </w:rPr>
              <w:t>tính xuyên suốt và nhất quán</w:t>
            </w:r>
          </w:p>
        </w:tc>
        <w:tc>
          <w:tcPr>
            <w:tcW w:w="3452" w:type="dxa"/>
            <w:vMerge/>
          </w:tcPr>
          <w:p w14:paraId="57460479" w14:textId="77777777" w:rsidR="00BE14AB" w:rsidRPr="00B7727F" w:rsidRDefault="00BE14AB" w:rsidP="007A2E9B">
            <w:pPr>
              <w:spacing w:before="120" w:line="320" w:lineRule="exact"/>
              <w:jc w:val="both"/>
              <w:rPr>
                <w:rFonts w:ascii="Times New Roman" w:hAnsi="Times New Roman" w:cs="Times New Roman"/>
                <w:b/>
                <w:sz w:val="26"/>
                <w:szCs w:val="26"/>
              </w:rPr>
            </w:pPr>
          </w:p>
        </w:tc>
      </w:tr>
      <w:tr w:rsidR="00BE14AB" w:rsidRPr="00C70765" w14:paraId="013ACBE9" w14:textId="77777777" w:rsidTr="007D155F">
        <w:tc>
          <w:tcPr>
            <w:tcW w:w="756" w:type="dxa"/>
          </w:tcPr>
          <w:p w14:paraId="69A232C9" w14:textId="5E4F9E08" w:rsidR="00BE14AB" w:rsidRPr="00C70765"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5.</w:t>
            </w:r>
          </w:p>
        </w:tc>
        <w:tc>
          <w:tcPr>
            <w:tcW w:w="1701" w:type="dxa"/>
          </w:tcPr>
          <w:p w14:paraId="0E8340D5" w14:textId="29AA5FDD"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Trà Vinh</w:t>
            </w:r>
          </w:p>
        </w:tc>
        <w:tc>
          <w:tcPr>
            <w:tcW w:w="4097" w:type="dxa"/>
          </w:tcPr>
          <w:p w14:paraId="082C76DB" w14:textId="77777777" w:rsidR="00BE14AB" w:rsidRPr="008E3646" w:rsidRDefault="00BE14AB" w:rsidP="007A2E9B">
            <w:pPr>
              <w:jc w:val="both"/>
              <w:rPr>
                <w:rFonts w:ascii="Times New Roman" w:hAnsi="Times New Roman"/>
                <w:iCs/>
                <w:sz w:val="26"/>
                <w:szCs w:val="26"/>
              </w:rPr>
            </w:pPr>
            <w:r w:rsidRPr="008E3646">
              <w:rPr>
                <w:rFonts w:ascii="Times New Roman" w:hAnsi="Times New Roman"/>
                <w:sz w:val="26"/>
                <w:szCs w:val="26"/>
                <w:lang w:val="fr-FR"/>
              </w:rPr>
              <w:t xml:space="preserve">Đề nghị sửa đổi </w:t>
            </w:r>
            <w:r w:rsidRPr="008E3646">
              <w:rPr>
                <w:rFonts w:ascii="Times New Roman" w:hAnsi="Times New Roman"/>
                <w:b/>
                <w:sz w:val="26"/>
                <w:szCs w:val="26"/>
                <w:lang w:val="fr-FR"/>
              </w:rPr>
              <w:t>Điều 1</w:t>
            </w:r>
            <w:r w:rsidRPr="008E3646">
              <w:rPr>
                <w:rFonts w:ascii="Times New Roman" w:hAnsi="Times New Roman"/>
                <w:b/>
                <w:iCs/>
                <w:sz w:val="26"/>
                <w:szCs w:val="26"/>
              </w:rPr>
              <w:t xml:space="preserve">. </w:t>
            </w:r>
            <w:r w:rsidRPr="008E3646">
              <w:rPr>
                <w:rFonts w:ascii="Times New Roman" w:hAnsi="Times New Roman"/>
                <w:iCs/>
                <w:sz w:val="26"/>
                <w:szCs w:val="26"/>
              </w:rPr>
              <w:t>như sau:</w:t>
            </w:r>
          </w:p>
          <w:p w14:paraId="2CD873AB" w14:textId="77777777" w:rsidR="00BE14AB" w:rsidRPr="008E3646" w:rsidRDefault="00BE14AB" w:rsidP="007A2E9B">
            <w:pPr>
              <w:jc w:val="both"/>
              <w:rPr>
                <w:rFonts w:ascii="Times New Roman" w:hAnsi="Times New Roman"/>
                <w:sz w:val="26"/>
                <w:szCs w:val="26"/>
              </w:rPr>
            </w:pPr>
            <w:r w:rsidRPr="008E3646">
              <w:rPr>
                <w:rFonts w:ascii="Times New Roman" w:hAnsi="Times New Roman"/>
                <w:iCs/>
                <w:sz w:val="26"/>
                <w:szCs w:val="26"/>
              </w:rPr>
              <w:t>“</w:t>
            </w:r>
            <w:r w:rsidRPr="008E3646">
              <w:rPr>
                <w:rFonts w:ascii="Times New Roman" w:hAnsi="Times New Roman"/>
                <w:i/>
                <w:sz w:val="26"/>
                <w:szCs w:val="26"/>
              </w:rPr>
              <w:t xml:space="preserve">4. Trường hợp cơ sở thử nghiệm có thay đổi thuộc một trong các trường hợp quy định tại </w:t>
            </w:r>
            <w:r w:rsidRPr="008E3646">
              <w:rPr>
                <w:rFonts w:ascii="Times New Roman" w:hAnsi="Times New Roman"/>
                <w:b/>
                <w:i/>
                <w:sz w:val="26"/>
                <w:szCs w:val="26"/>
              </w:rPr>
              <w:t>các điểm d và đ</w:t>
            </w:r>
            <w:r w:rsidRPr="008E3646">
              <w:rPr>
                <w:rFonts w:ascii="Times New Roman" w:hAnsi="Times New Roman"/>
                <w:i/>
                <w:sz w:val="26"/>
                <w:szCs w:val="26"/>
              </w:rPr>
              <w:t xml:space="preserve"> khoản 1 Điều này, cơ sở thử nghiệm phải …..”</w:t>
            </w:r>
          </w:p>
          <w:p w14:paraId="5C5AEFDD" w14:textId="06DA453C" w:rsidR="00BE14AB" w:rsidRDefault="00BE14AB" w:rsidP="007A2E9B">
            <w:pPr>
              <w:jc w:val="both"/>
              <w:rPr>
                <w:rFonts w:ascii="Times New Roman" w:hAnsi="Times New Roman"/>
                <w:sz w:val="26"/>
                <w:szCs w:val="26"/>
              </w:rPr>
            </w:pPr>
            <w:r w:rsidRPr="008E3646">
              <w:rPr>
                <w:rFonts w:ascii="Times New Roman" w:hAnsi="Times New Roman"/>
                <w:sz w:val="26"/>
                <w:szCs w:val="26"/>
              </w:rPr>
              <w:tab/>
            </w:r>
          </w:p>
        </w:tc>
        <w:tc>
          <w:tcPr>
            <w:tcW w:w="4500" w:type="dxa"/>
          </w:tcPr>
          <w:p w14:paraId="27B0CBE0" w14:textId="7E9EC7AA" w:rsidR="00BE14AB" w:rsidRPr="00C54316" w:rsidRDefault="00BE14AB" w:rsidP="007A2E9B">
            <w:pPr>
              <w:spacing w:before="120" w:line="320" w:lineRule="exact"/>
              <w:jc w:val="both"/>
              <w:rPr>
                <w:rFonts w:ascii="Times New Roman" w:hAnsi="Times New Roman"/>
                <w:sz w:val="26"/>
                <w:szCs w:val="26"/>
              </w:rPr>
            </w:pPr>
            <w:r w:rsidRPr="008E3646">
              <w:rPr>
                <w:rFonts w:ascii="Times New Roman" w:hAnsi="Times New Roman"/>
                <w:sz w:val="26"/>
                <w:szCs w:val="26"/>
              </w:rPr>
              <w:t>Tại điểm e khoản 1 Điều 11 Thông tư 04/2018/TT/BYT: “</w:t>
            </w:r>
            <w:r w:rsidRPr="008E3646">
              <w:rPr>
                <w:rFonts w:ascii="Times New Roman" w:hAnsi="Times New Roman"/>
                <w:i/>
                <w:sz w:val="26"/>
                <w:szCs w:val="26"/>
              </w:rPr>
              <w:t xml:space="preserve">e. Thay đổi hệ thống phụ trợ hoặc thay đổi nguyên lý thiết kế, vận hành hệ thống tiện ích mà có ảnh hưởng tới môi trường thí nghiệm” </w:t>
            </w:r>
            <w:r w:rsidRPr="008E3646">
              <w:rPr>
                <w:rFonts w:ascii="Times New Roman" w:hAnsi="Times New Roman"/>
                <w:sz w:val="26"/>
                <w:szCs w:val="26"/>
              </w:rPr>
              <w:t>là thay đổi lớn</w:t>
            </w:r>
            <w:r w:rsidRPr="008E3646">
              <w:rPr>
                <w:rFonts w:ascii="Times New Roman" w:hAnsi="Times New Roman"/>
                <w:i/>
                <w:sz w:val="26"/>
                <w:szCs w:val="26"/>
              </w:rPr>
              <w:t xml:space="preserve"> </w:t>
            </w:r>
            <w:r w:rsidRPr="008E3646">
              <w:rPr>
                <w:rFonts w:ascii="Times New Roman" w:hAnsi="Times New Roman"/>
                <w:sz w:val="26"/>
                <w:szCs w:val="26"/>
              </w:rPr>
              <w:t>mà phân cấp cho Sở Y tế giải quyết là không phù hợp, cần giữ nguyên cho Cục Quản lý Dược thực hiện đánh giá báo cáo thay đổi, giải quyết.</w:t>
            </w:r>
          </w:p>
        </w:tc>
        <w:tc>
          <w:tcPr>
            <w:tcW w:w="3452" w:type="dxa"/>
            <w:vMerge/>
          </w:tcPr>
          <w:p w14:paraId="448A1B01" w14:textId="77777777" w:rsidR="00BE14AB" w:rsidRPr="00B7727F" w:rsidRDefault="00BE14AB" w:rsidP="007A2E9B">
            <w:pPr>
              <w:spacing w:before="120" w:line="320" w:lineRule="exact"/>
              <w:jc w:val="both"/>
              <w:rPr>
                <w:rFonts w:ascii="Times New Roman" w:hAnsi="Times New Roman" w:cs="Times New Roman"/>
                <w:b/>
                <w:sz w:val="26"/>
                <w:szCs w:val="26"/>
              </w:rPr>
            </w:pPr>
          </w:p>
        </w:tc>
      </w:tr>
      <w:tr w:rsidR="00BE14AB" w:rsidRPr="00C70765" w14:paraId="17F229C2" w14:textId="77777777" w:rsidTr="007D155F">
        <w:tc>
          <w:tcPr>
            <w:tcW w:w="756" w:type="dxa"/>
          </w:tcPr>
          <w:p w14:paraId="787C6F08" w14:textId="3B5A3961" w:rsidR="00BE14AB"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58BC6E21" w14:textId="06DF25F2"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Sở Y tế Lạng Sơn</w:t>
            </w:r>
          </w:p>
        </w:tc>
        <w:tc>
          <w:tcPr>
            <w:tcW w:w="4097" w:type="dxa"/>
          </w:tcPr>
          <w:p w14:paraId="4FD9DB4D" w14:textId="39BF7461" w:rsidR="00BE14AB" w:rsidRPr="008E3646" w:rsidRDefault="00BE14AB" w:rsidP="007A2E9B">
            <w:pPr>
              <w:jc w:val="both"/>
              <w:rPr>
                <w:rFonts w:ascii="Times New Roman" w:hAnsi="Times New Roman"/>
                <w:sz w:val="26"/>
                <w:szCs w:val="26"/>
                <w:lang w:val="fr-FR"/>
              </w:rPr>
            </w:pPr>
            <w:r w:rsidRPr="00B07201">
              <w:rPr>
                <w:rFonts w:ascii="Times New Roman" w:hAnsi="Times New Roman" w:cs="Times New Roman"/>
                <w:spacing w:val="-2"/>
                <w:sz w:val="26"/>
                <w:szCs w:val="26"/>
              </w:rPr>
              <w:t xml:space="preserve">Sở Y tế đề nghị </w:t>
            </w:r>
            <w:r w:rsidRPr="00B07201">
              <w:rPr>
                <w:rFonts w:ascii="Times New Roman" w:hAnsi="Times New Roman" w:cs="Times New Roman"/>
                <w:sz w:val="26"/>
                <w:szCs w:val="26"/>
              </w:rPr>
              <w:t xml:space="preserve">Cục Quản lý Dược xem xét bổ sung và dự thảo Thông tư </w:t>
            </w:r>
            <w:r w:rsidRPr="00B07201">
              <w:rPr>
                <w:rFonts w:ascii="Times New Roman" w:hAnsi="Times New Roman" w:cs="Times New Roman"/>
                <w:b/>
                <w:bCs/>
                <w:sz w:val="26"/>
                <w:szCs w:val="26"/>
              </w:rPr>
              <w:t>hướng dẫn về đoàn đánh giá hoặc cách thức tổ chức đánh giá của Sở Y tế</w:t>
            </w:r>
            <w:r w:rsidRPr="00B07201">
              <w:rPr>
                <w:rFonts w:ascii="Times New Roman" w:hAnsi="Times New Roman" w:cs="Times New Roman"/>
                <w:sz w:val="26"/>
                <w:szCs w:val="26"/>
              </w:rPr>
              <w:t xml:space="preserve">. Hiện tại trong </w:t>
            </w:r>
            <w:r w:rsidRPr="00B07201">
              <w:rPr>
                <w:rFonts w:ascii="Times New Roman" w:hAnsi="Times New Roman" w:cs="Times New Roman"/>
                <w:spacing w:val="-2"/>
                <w:sz w:val="26"/>
                <w:szCs w:val="26"/>
                <w:lang w:val="vi-VN"/>
              </w:rPr>
              <w:t xml:space="preserve">Thông tư số </w:t>
            </w:r>
            <w:r w:rsidRPr="00B07201">
              <w:rPr>
                <w:rFonts w:ascii="Times New Roman" w:hAnsi="Times New Roman" w:cs="Times New Roman"/>
                <w:spacing w:val="-2"/>
                <w:sz w:val="26"/>
                <w:szCs w:val="26"/>
                <w:lang w:val="vi-VN"/>
              </w:rPr>
              <w:lastRenderedPageBreak/>
              <w:t>04/2018/TT-BYT</w:t>
            </w:r>
            <w:r w:rsidRPr="00B07201">
              <w:rPr>
                <w:rFonts w:ascii="Times New Roman" w:hAnsi="Times New Roman" w:cs="Times New Roman"/>
                <w:spacing w:val="-2"/>
                <w:sz w:val="26"/>
                <w:szCs w:val="26"/>
              </w:rPr>
              <w:t xml:space="preserve"> mới chỉ có quy định về thành Phần và tiêu chuẩn của thành viên Đoàn đánh giá của Cục </w:t>
            </w:r>
            <w:r w:rsidRPr="00B07201">
              <w:rPr>
                <w:rFonts w:ascii="Times New Roman" w:hAnsi="Times New Roman" w:cs="Times New Roman"/>
                <w:sz w:val="26"/>
                <w:szCs w:val="26"/>
              </w:rPr>
              <w:t>Quản lý Dược</w:t>
            </w:r>
          </w:p>
        </w:tc>
        <w:tc>
          <w:tcPr>
            <w:tcW w:w="4500" w:type="dxa"/>
          </w:tcPr>
          <w:p w14:paraId="73BF07B7" w14:textId="00E08150" w:rsidR="00BE14AB" w:rsidRPr="008E3646" w:rsidRDefault="00BE14AB" w:rsidP="007A2E9B">
            <w:pPr>
              <w:spacing w:before="120" w:line="320" w:lineRule="exact"/>
              <w:jc w:val="both"/>
              <w:rPr>
                <w:rFonts w:ascii="Times New Roman" w:hAnsi="Times New Roman"/>
                <w:sz w:val="26"/>
                <w:szCs w:val="26"/>
              </w:rPr>
            </w:pPr>
            <w:r w:rsidRPr="00B07201">
              <w:rPr>
                <w:rFonts w:ascii="Times New Roman" w:hAnsi="Times New Roman" w:cs="Times New Roman"/>
                <w:spacing w:val="-2"/>
                <w:sz w:val="26"/>
                <w:szCs w:val="26"/>
              </w:rPr>
              <w:lastRenderedPageBreak/>
              <w:t xml:space="preserve">Để đảm bảo tính khả thi khi phân cấp cho Sở Y tế thực hiện đánh giá báo cáo thay đổi của Cơ sở thử nghiệm thuộc một trong các trường hợp quy định tại các điểm d, đ </w:t>
            </w:r>
            <w:r w:rsidRPr="00B07201">
              <w:rPr>
                <w:rFonts w:ascii="Times New Roman" w:hAnsi="Times New Roman" w:cs="Times New Roman"/>
                <w:spacing w:val="-2"/>
                <w:sz w:val="26"/>
                <w:szCs w:val="26"/>
              </w:rPr>
              <w:lastRenderedPageBreak/>
              <w:t xml:space="preserve">và e khoản 1 Điều 11, </w:t>
            </w:r>
            <w:r w:rsidRPr="00B07201">
              <w:rPr>
                <w:rFonts w:ascii="Times New Roman" w:hAnsi="Times New Roman" w:cs="Times New Roman"/>
                <w:spacing w:val="-2"/>
                <w:sz w:val="26"/>
                <w:szCs w:val="26"/>
                <w:lang w:val="vi-VN"/>
              </w:rPr>
              <w:t>Thông tư số 04/2018/TT-BYT</w:t>
            </w:r>
            <w:r>
              <w:rPr>
                <w:rFonts w:ascii="Times New Roman" w:hAnsi="Times New Roman" w:cs="Times New Roman"/>
                <w:spacing w:val="-2"/>
                <w:sz w:val="26"/>
                <w:szCs w:val="26"/>
              </w:rPr>
              <w:t>.</w:t>
            </w:r>
          </w:p>
        </w:tc>
        <w:tc>
          <w:tcPr>
            <w:tcW w:w="3452" w:type="dxa"/>
            <w:vMerge/>
          </w:tcPr>
          <w:p w14:paraId="0297E328" w14:textId="77777777" w:rsidR="00BE14AB" w:rsidRPr="00B7727F" w:rsidRDefault="00BE14AB" w:rsidP="007A2E9B">
            <w:pPr>
              <w:spacing w:before="120" w:line="320" w:lineRule="exact"/>
              <w:jc w:val="both"/>
              <w:rPr>
                <w:rFonts w:ascii="Times New Roman" w:hAnsi="Times New Roman" w:cs="Times New Roman"/>
                <w:b/>
                <w:sz w:val="26"/>
                <w:szCs w:val="26"/>
              </w:rPr>
            </w:pPr>
          </w:p>
        </w:tc>
      </w:tr>
      <w:tr w:rsidR="00BE14AB" w:rsidRPr="00C70765" w14:paraId="7DC9AB3A" w14:textId="77777777" w:rsidTr="007D155F">
        <w:tc>
          <w:tcPr>
            <w:tcW w:w="756" w:type="dxa"/>
          </w:tcPr>
          <w:p w14:paraId="763EE982" w14:textId="3F47C3F8" w:rsidR="00BE14AB" w:rsidRDefault="00BE14AB" w:rsidP="007A2E9B">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7.</w:t>
            </w:r>
          </w:p>
        </w:tc>
        <w:tc>
          <w:tcPr>
            <w:tcW w:w="1701" w:type="dxa"/>
          </w:tcPr>
          <w:p w14:paraId="66912526" w14:textId="53F2EC2B" w:rsidR="00BE14AB" w:rsidRDefault="00BE14AB" w:rsidP="007A2E9B">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Sở Y tế Long An</w:t>
            </w:r>
          </w:p>
        </w:tc>
        <w:tc>
          <w:tcPr>
            <w:tcW w:w="4097" w:type="dxa"/>
          </w:tcPr>
          <w:p w14:paraId="694B05A2" w14:textId="295B1061" w:rsidR="00BE14AB" w:rsidRPr="008E3646" w:rsidRDefault="00BE14AB" w:rsidP="007A2E9B">
            <w:pPr>
              <w:jc w:val="both"/>
              <w:rPr>
                <w:rFonts w:ascii="Times New Roman" w:hAnsi="Times New Roman"/>
                <w:sz w:val="26"/>
                <w:szCs w:val="26"/>
                <w:lang w:val="fr-FR"/>
              </w:rPr>
            </w:pPr>
            <w:r w:rsidRPr="00B07201">
              <w:rPr>
                <w:rFonts w:ascii="Times New Roman" w:hAnsi="Times New Roman" w:cs="Times New Roman"/>
                <w:sz w:val="26"/>
                <w:szCs w:val="26"/>
              </w:rPr>
              <w:t>Sở Y tế kiến nghị Cục Quản lý Dược cần có kế hoạch cụ thể triển khai tập huấn các nội dung quy định về Thực hành tốt phòng thí nghiệm GLP cho các đối tượng có liên quan để thực hiện thủ tục hành chính, cụ thể: Sở Y tế, Trung tâm kiểm nghiệm thuốc của các tỉnh/thành phố và Thông tư sửa đổi phải có lộ trình thực hiện</w:t>
            </w:r>
          </w:p>
        </w:tc>
        <w:tc>
          <w:tcPr>
            <w:tcW w:w="4500" w:type="dxa"/>
          </w:tcPr>
          <w:p w14:paraId="7E240817" w14:textId="25901C27" w:rsidR="00BE14AB" w:rsidRPr="008E3646" w:rsidRDefault="00BE14AB" w:rsidP="007A2E9B">
            <w:pPr>
              <w:spacing w:before="120" w:line="320" w:lineRule="exact"/>
              <w:jc w:val="both"/>
              <w:rPr>
                <w:rFonts w:ascii="Times New Roman" w:hAnsi="Times New Roman"/>
                <w:sz w:val="26"/>
                <w:szCs w:val="26"/>
              </w:rPr>
            </w:pPr>
            <w:r w:rsidRPr="00B07201">
              <w:rPr>
                <w:rFonts w:ascii="Times New Roman" w:hAnsi="Times New Roman" w:cs="Times New Roman"/>
                <w:sz w:val="26"/>
                <w:szCs w:val="26"/>
              </w:rPr>
              <w:t>Khó khăn hiện tại của Sở Y tế là thiếu nhân sự; việc tập trung giải quyết thủ tục hành chính, giải quyết các nội dung khác trong công tác quản lý nên công tác kiểm tra hậu mại không được thực hiện đầy đủ và kịp thời. Đồng thời,</w:t>
            </w:r>
            <w:r>
              <w:rPr>
                <w:sz w:val="28"/>
                <w:szCs w:val="28"/>
              </w:rPr>
              <w:t xml:space="preserve"> </w:t>
            </w:r>
            <w:r w:rsidRPr="00B07201">
              <w:rPr>
                <w:rFonts w:ascii="Times New Roman" w:hAnsi="Times New Roman" w:cs="Times New Roman"/>
                <w:sz w:val="26"/>
                <w:szCs w:val="26"/>
              </w:rPr>
              <w:t>việc tham gia các khoá đào tạo nhằm nâng cao trình độ chuyên môn sâu trong lĩnh vực dược cũng chưa được thường xuyên</w:t>
            </w:r>
          </w:p>
        </w:tc>
        <w:tc>
          <w:tcPr>
            <w:tcW w:w="3452" w:type="dxa"/>
            <w:vMerge/>
          </w:tcPr>
          <w:p w14:paraId="47575E4E" w14:textId="77777777" w:rsidR="00BE14AB" w:rsidRPr="00B7727F" w:rsidRDefault="00BE14AB" w:rsidP="007A2E9B">
            <w:pPr>
              <w:spacing w:before="120" w:line="320" w:lineRule="exact"/>
              <w:jc w:val="both"/>
              <w:rPr>
                <w:rFonts w:ascii="Times New Roman" w:hAnsi="Times New Roman" w:cs="Times New Roman"/>
                <w:b/>
                <w:sz w:val="26"/>
                <w:szCs w:val="26"/>
              </w:rPr>
            </w:pPr>
          </w:p>
        </w:tc>
      </w:tr>
      <w:tr w:rsidR="007A2E9B" w:rsidRPr="00C70765" w14:paraId="03CDD7F0" w14:textId="77777777" w:rsidTr="00B3387E">
        <w:tc>
          <w:tcPr>
            <w:tcW w:w="14506" w:type="dxa"/>
            <w:gridSpan w:val="5"/>
          </w:tcPr>
          <w:p w14:paraId="16277C07" w14:textId="76D6C146" w:rsidR="007A2E9B" w:rsidRPr="00BA20CD" w:rsidRDefault="007A2E9B" w:rsidP="007A2E9B">
            <w:pPr>
              <w:spacing w:before="120" w:line="320" w:lineRule="exact"/>
              <w:jc w:val="both"/>
              <w:rPr>
                <w:rFonts w:ascii="Times New Roman" w:hAnsi="Times New Roman" w:cs="Times New Roman"/>
                <w:b/>
                <w:bCs/>
                <w:sz w:val="26"/>
                <w:szCs w:val="26"/>
              </w:rPr>
            </w:pPr>
            <w:r w:rsidRPr="00BA20CD">
              <w:rPr>
                <w:rFonts w:ascii="Times New Roman" w:hAnsi="Times New Roman" w:cs="Times New Roman"/>
                <w:b/>
                <w:bCs/>
                <w:sz w:val="26"/>
                <w:szCs w:val="26"/>
              </w:rPr>
              <w:t>IV. Rà soát nội dung</w:t>
            </w:r>
          </w:p>
        </w:tc>
      </w:tr>
      <w:tr w:rsidR="00E16233" w:rsidRPr="00C70765" w14:paraId="6A826A8D" w14:textId="77777777" w:rsidTr="007D155F">
        <w:tc>
          <w:tcPr>
            <w:tcW w:w="756" w:type="dxa"/>
            <w:vMerge w:val="restart"/>
          </w:tcPr>
          <w:p w14:paraId="63A8E8E2" w14:textId="44B48E1F" w:rsidR="00E16233" w:rsidRDefault="00E16233" w:rsidP="0058418A">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1701" w:type="dxa"/>
            <w:vMerge w:val="restart"/>
          </w:tcPr>
          <w:p w14:paraId="61FB0675" w14:textId="6748FB15" w:rsidR="00E16233" w:rsidRDefault="00E16233" w:rsidP="0058418A">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Vụ Pháp chế</w:t>
            </w:r>
          </w:p>
        </w:tc>
        <w:tc>
          <w:tcPr>
            <w:tcW w:w="4097" w:type="dxa"/>
          </w:tcPr>
          <w:p w14:paraId="7633A6F8" w14:textId="28C3C5F1" w:rsidR="00E16233" w:rsidRPr="00BE14AB" w:rsidRDefault="00E16233" w:rsidP="00BE14AB">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 xml:space="preserve">1. </w:t>
            </w:r>
            <w:r w:rsidRPr="00C61EF8">
              <w:rPr>
                <w:rFonts w:ascii="Times New Roman" w:hAnsi="Times New Roman" w:cs="Times New Roman"/>
                <w:sz w:val="26"/>
                <w:szCs w:val="26"/>
              </w:rPr>
              <w:t>Tên dự thảo Thông tư</w:t>
            </w:r>
            <w:r>
              <w:rPr>
                <w:rFonts w:ascii="Times New Roman" w:hAnsi="Times New Roman" w:cs="Times New Roman"/>
                <w:sz w:val="26"/>
                <w:szCs w:val="26"/>
              </w:rPr>
              <w:t xml:space="preserve"> </w:t>
            </w:r>
            <w:r w:rsidRPr="00C61EF8">
              <w:rPr>
                <w:rFonts w:ascii="Times New Roman" w:hAnsi="Times New Roman" w:cs="Times New Roman"/>
                <w:sz w:val="26"/>
                <w:szCs w:val="26"/>
              </w:rPr>
              <w:t xml:space="preserve">Đề nghị chỉnh sửa như sau: </w:t>
            </w:r>
            <w:r w:rsidRPr="00C61EF8">
              <w:rPr>
                <w:rFonts w:ascii="Times New Roman" w:hAnsi="Times New Roman" w:cs="Times New Roman"/>
                <w:i/>
                <w:iCs/>
                <w:sz w:val="26"/>
                <w:szCs w:val="26"/>
              </w:rPr>
              <w:t>“Thông tư sửa đổi, bổ sung một số điều của</w:t>
            </w:r>
            <w:r w:rsidRPr="00C61EF8">
              <w:rPr>
                <w:rFonts w:ascii="Times New Roman" w:hAnsi="Times New Roman" w:cs="Times New Roman"/>
                <w:i/>
                <w:iCs/>
                <w:sz w:val="26"/>
                <w:szCs w:val="26"/>
              </w:rPr>
              <w:br/>
              <w:t>Thông tư số 04/2018/TT-BYT ngày 09 tháng 02 năm 2018 của Bộ trưởng Bộ Y tế</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quy định về Thực hành tốt phòng thí</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nghiệm”.</w:t>
            </w:r>
          </w:p>
        </w:tc>
        <w:tc>
          <w:tcPr>
            <w:tcW w:w="4500" w:type="dxa"/>
          </w:tcPr>
          <w:p w14:paraId="36996A96" w14:textId="1F49BD79" w:rsidR="00E16233" w:rsidRPr="008E3646" w:rsidRDefault="00E16233" w:rsidP="0058418A">
            <w:pPr>
              <w:spacing w:before="120" w:line="320" w:lineRule="exact"/>
              <w:jc w:val="both"/>
              <w:rPr>
                <w:rFonts w:ascii="Times New Roman" w:hAnsi="Times New Roman"/>
                <w:sz w:val="26"/>
                <w:szCs w:val="26"/>
              </w:rPr>
            </w:pPr>
            <w:r>
              <w:rPr>
                <w:rFonts w:ascii="Times New Roman" w:hAnsi="Times New Roman"/>
                <w:sz w:val="26"/>
                <w:szCs w:val="26"/>
              </w:rPr>
              <w:t>Đề nghị sửa tên Thông tư</w:t>
            </w:r>
          </w:p>
        </w:tc>
        <w:tc>
          <w:tcPr>
            <w:tcW w:w="3452" w:type="dxa"/>
          </w:tcPr>
          <w:p w14:paraId="369AC4F3" w14:textId="46EC18A0" w:rsidR="00E16233" w:rsidRPr="00B7727F" w:rsidRDefault="00E16233" w:rsidP="0058418A">
            <w:pPr>
              <w:spacing w:before="120" w:line="320" w:lineRule="exact"/>
              <w:jc w:val="both"/>
              <w:rPr>
                <w:rFonts w:ascii="Times New Roman" w:hAnsi="Times New Roman" w:cs="Times New Roman"/>
                <w:b/>
                <w:sz w:val="26"/>
                <w:szCs w:val="26"/>
              </w:rPr>
            </w:pPr>
            <w:r>
              <w:rPr>
                <w:rFonts w:ascii="Times New Roman" w:hAnsi="Times New Roman" w:cs="Times New Roman"/>
                <w:bCs/>
                <w:sz w:val="26"/>
                <w:szCs w:val="26"/>
              </w:rPr>
              <w:t>Tiếp thu và chỉnh sửa</w:t>
            </w:r>
          </w:p>
        </w:tc>
      </w:tr>
      <w:tr w:rsidR="00E16233" w:rsidRPr="00C70765" w14:paraId="1FFE66EA" w14:textId="77777777" w:rsidTr="007D155F">
        <w:tc>
          <w:tcPr>
            <w:tcW w:w="756" w:type="dxa"/>
            <w:vMerge/>
          </w:tcPr>
          <w:p w14:paraId="3D3876CA" w14:textId="77777777" w:rsidR="00E16233" w:rsidRDefault="00E16233" w:rsidP="0058418A">
            <w:pPr>
              <w:spacing w:before="120" w:line="320" w:lineRule="exact"/>
              <w:jc w:val="center"/>
              <w:rPr>
                <w:rFonts w:ascii="Times New Roman" w:hAnsi="Times New Roman" w:cs="Times New Roman"/>
                <w:sz w:val="26"/>
                <w:szCs w:val="26"/>
              </w:rPr>
            </w:pPr>
          </w:p>
        </w:tc>
        <w:tc>
          <w:tcPr>
            <w:tcW w:w="1701" w:type="dxa"/>
            <w:vMerge/>
          </w:tcPr>
          <w:p w14:paraId="3A31FC8C" w14:textId="77777777" w:rsidR="00E16233" w:rsidRDefault="00E16233" w:rsidP="0058418A">
            <w:pPr>
              <w:spacing w:line="320" w:lineRule="exact"/>
              <w:jc w:val="center"/>
              <w:rPr>
                <w:rFonts w:ascii="Times New Roman" w:hAnsi="Times New Roman" w:cs="Times New Roman"/>
                <w:b/>
                <w:bCs/>
                <w:sz w:val="24"/>
                <w:szCs w:val="24"/>
              </w:rPr>
            </w:pPr>
          </w:p>
        </w:tc>
        <w:tc>
          <w:tcPr>
            <w:tcW w:w="4097" w:type="dxa"/>
          </w:tcPr>
          <w:p w14:paraId="0283FBBD" w14:textId="77777777" w:rsidR="00E16233" w:rsidRDefault="00E16233" w:rsidP="00BE14AB">
            <w:pPr>
              <w:spacing w:before="120" w:line="320" w:lineRule="exact"/>
              <w:jc w:val="both"/>
              <w:rPr>
                <w:rFonts w:ascii="Times New Roman" w:hAnsi="Times New Roman" w:cs="Times New Roman"/>
                <w:i/>
                <w:iCs/>
                <w:sz w:val="26"/>
                <w:szCs w:val="26"/>
              </w:rPr>
            </w:pPr>
            <w:r w:rsidRPr="00C61EF8">
              <w:rPr>
                <w:rFonts w:ascii="Times New Roman" w:hAnsi="Times New Roman" w:cs="Times New Roman"/>
                <w:sz w:val="26"/>
                <w:szCs w:val="26"/>
              </w:rPr>
              <w:t>2. Mục 6 phần B tại Quyết định số 1015/QĐ-TTg ngày 30/8/2022 của Chính</w:t>
            </w:r>
            <w:r>
              <w:rPr>
                <w:rFonts w:ascii="Times New Roman" w:hAnsi="Times New Roman" w:cs="Times New Roman"/>
                <w:sz w:val="26"/>
                <w:szCs w:val="26"/>
              </w:rPr>
              <w:t xml:space="preserve"> </w:t>
            </w:r>
            <w:r w:rsidRPr="00C61EF8">
              <w:rPr>
                <w:rFonts w:ascii="Times New Roman" w:hAnsi="Times New Roman" w:cs="Times New Roman"/>
                <w:sz w:val="26"/>
                <w:szCs w:val="26"/>
              </w:rPr>
              <w:t>phủ phê duyệt phương án phân cấp trong giải quyết thủ tục hành chính thuộc</w:t>
            </w:r>
            <w:r>
              <w:rPr>
                <w:rFonts w:ascii="Times New Roman" w:hAnsi="Times New Roman" w:cs="Times New Roman"/>
                <w:sz w:val="26"/>
                <w:szCs w:val="26"/>
              </w:rPr>
              <w:t xml:space="preserve"> </w:t>
            </w:r>
            <w:r w:rsidRPr="00C61EF8">
              <w:rPr>
                <w:rFonts w:ascii="Times New Roman" w:hAnsi="Times New Roman" w:cs="Times New Roman"/>
                <w:sz w:val="26"/>
                <w:szCs w:val="26"/>
              </w:rPr>
              <w:t xml:space="preserve">phạm vi quản lý của các bộ, cơ quan ngang bộ thuộc lĩnh vực </w:t>
            </w:r>
            <w:r w:rsidRPr="00C61EF8">
              <w:rPr>
                <w:rFonts w:ascii="Times New Roman" w:hAnsi="Times New Roman" w:cs="Times New Roman"/>
                <w:sz w:val="26"/>
                <w:szCs w:val="26"/>
              </w:rPr>
              <w:lastRenderedPageBreak/>
              <w:t>dược phẩm, mỹ</w:t>
            </w:r>
            <w:r>
              <w:rPr>
                <w:rFonts w:ascii="Times New Roman" w:hAnsi="Times New Roman" w:cs="Times New Roman"/>
                <w:sz w:val="26"/>
                <w:szCs w:val="26"/>
              </w:rPr>
              <w:t xml:space="preserve"> </w:t>
            </w:r>
            <w:r w:rsidRPr="00C61EF8">
              <w:rPr>
                <w:rFonts w:ascii="Times New Roman" w:hAnsi="Times New Roman" w:cs="Times New Roman"/>
                <w:sz w:val="26"/>
                <w:szCs w:val="26"/>
              </w:rPr>
              <w:t>phẩm quy định:</w:t>
            </w:r>
            <w:r w:rsidRPr="00C61EF8">
              <w:rPr>
                <w:rFonts w:ascii="Times New Roman" w:hAnsi="Times New Roman" w:cs="Times New Roman"/>
                <w:sz w:val="26"/>
                <w:szCs w:val="26"/>
              </w:rPr>
              <w:br/>
            </w:r>
            <w:r w:rsidRPr="00C61EF8">
              <w:rPr>
                <w:rFonts w:ascii="Times New Roman" w:hAnsi="Times New Roman" w:cs="Times New Roman"/>
                <w:i/>
                <w:iCs/>
                <w:sz w:val="26"/>
                <w:szCs w:val="26"/>
              </w:rPr>
              <w:t>“6. Thủ tục Kiểm soát thay đổi khi có thay đổi thuộc một trong các trường</w:t>
            </w:r>
            <w:r w:rsidRPr="00C61EF8">
              <w:rPr>
                <w:rFonts w:ascii="Times New Roman" w:hAnsi="Times New Roman" w:cs="Times New Roman"/>
                <w:i/>
                <w:iCs/>
                <w:sz w:val="26"/>
                <w:szCs w:val="26"/>
              </w:rPr>
              <w:br/>
              <w:t>hợp quy định tại các điểm d, đ và e khoản 1 Điều 11 Thông tư</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04/2018/TTBYT (mã TTHC:</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1.003068).</w:t>
            </w:r>
          </w:p>
          <w:p w14:paraId="1C5D386F" w14:textId="77777777" w:rsidR="00E16233" w:rsidRDefault="00E16233" w:rsidP="00BE14AB">
            <w:pPr>
              <w:spacing w:before="120" w:line="320" w:lineRule="exact"/>
              <w:jc w:val="both"/>
              <w:rPr>
                <w:rFonts w:ascii="Times New Roman" w:hAnsi="Times New Roman" w:cs="Times New Roman"/>
                <w:i/>
                <w:iCs/>
                <w:sz w:val="26"/>
                <w:szCs w:val="26"/>
              </w:rPr>
            </w:pPr>
            <w:r w:rsidRPr="00C61EF8">
              <w:rPr>
                <w:rFonts w:ascii="Times New Roman" w:hAnsi="Times New Roman" w:cs="Times New Roman"/>
                <w:i/>
                <w:iCs/>
                <w:sz w:val="26"/>
                <w:szCs w:val="26"/>
              </w:rPr>
              <w:t>a) Nội dung phân cấp: Phân cấp thẩm quyền giải quyết TTHC từ Bộ Y tế</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về Sở Y tế.</w:t>
            </w:r>
          </w:p>
          <w:p w14:paraId="3F4ACBB3" w14:textId="77777777" w:rsidR="00E16233" w:rsidRDefault="00E16233" w:rsidP="00BE14AB">
            <w:pPr>
              <w:spacing w:before="120" w:line="320" w:lineRule="exact"/>
              <w:jc w:val="both"/>
              <w:rPr>
                <w:rFonts w:ascii="Times New Roman" w:hAnsi="Times New Roman" w:cs="Times New Roman"/>
                <w:i/>
                <w:iCs/>
                <w:sz w:val="26"/>
                <w:szCs w:val="26"/>
              </w:rPr>
            </w:pPr>
            <w:r w:rsidRPr="00C61EF8">
              <w:rPr>
                <w:rFonts w:ascii="Times New Roman" w:hAnsi="Times New Roman" w:cs="Times New Roman"/>
                <w:i/>
                <w:iCs/>
                <w:sz w:val="26"/>
                <w:szCs w:val="26"/>
              </w:rPr>
              <w:t>b)</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Kiến nghị thực thi:</w:t>
            </w:r>
          </w:p>
          <w:p w14:paraId="3375668C" w14:textId="77777777" w:rsidR="00E16233" w:rsidRDefault="00E16233" w:rsidP="00BE14AB">
            <w:pPr>
              <w:spacing w:before="120" w:line="320" w:lineRule="exact"/>
              <w:jc w:val="both"/>
              <w:rPr>
                <w:rFonts w:ascii="Times New Roman" w:hAnsi="Times New Roman" w:cs="Times New Roman"/>
                <w:i/>
                <w:iCs/>
                <w:sz w:val="26"/>
                <w:szCs w:val="26"/>
              </w:rPr>
            </w:pPr>
            <w:r w:rsidRPr="00C61EF8">
              <w:rPr>
                <w:rFonts w:ascii="Times New Roman" w:hAnsi="Times New Roman" w:cs="Times New Roman"/>
                <w:i/>
                <w:iCs/>
                <w:sz w:val="26"/>
                <w:szCs w:val="26"/>
              </w:rPr>
              <w:t>- Sửa đổi, bổ sung khoản 1 Điều 6, khoản 4 Điều 11, khoản 1 Điều 13 Thông</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tư số 04/2018/TT-BYT ngày 09 tháng 02 năm 2018 của Bộ trưởng Bộ Y tế quy</w:t>
            </w:r>
            <w:r>
              <w:rPr>
                <w:rFonts w:ascii="Times New Roman" w:hAnsi="Times New Roman" w:cs="Times New Roman"/>
                <w:i/>
                <w:iCs/>
                <w:sz w:val="26"/>
                <w:szCs w:val="26"/>
              </w:rPr>
              <w:t xml:space="preserve"> </w:t>
            </w:r>
            <w:r w:rsidRPr="00C61EF8">
              <w:rPr>
                <w:rFonts w:ascii="Times New Roman" w:hAnsi="Times New Roman" w:cs="Times New Roman"/>
                <w:i/>
                <w:iCs/>
                <w:sz w:val="26"/>
                <w:szCs w:val="26"/>
              </w:rPr>
              <w:t>định về Thực hành tốt phòng thí nghiệm.</w:t>
            </w:r>
          </w:p>
          <w:p w14:paraId="2AB2668B" w14:textId="39EBDE81" w:rsidR="00E16233" w:rsidRDefault="00E16233" w:rsidP="00BE14AB">
            <w:pPr>
              <w:spacing w:before="120" w:line="320" w:lineRule="exact"/>
              <w:jc w:val="both"/>
              <w:rPr>
                <w:rFonts w:ascii="Times New Roman" w:hAnsi="Times New Roman" w:cs="Times New Roman"/>
                <w:sz w:val="26"/>
                <w:szCs w:val="26"/>
              </w:rPr>
            </w:pPr>
            <w:r w:rsidRPr="00C61EF8">
              <w:rPr>
                <w:rFonts w:ascii="Times New Roman" w:hAnsi="Times New Roman" w:cs="Times New Roman"/>
                <w:i/>
                <w:iCs/>
                <w:sz w:val="26"/>
                <w:szCs w:val="26"/>
              </w:rPr>
              <w:t>- Lộ trình thực hiện: Năm 2022.”.</w:t>
            </w:r>
            <w:r w:rsidRPr="00C61EF8">
              <w:rPr>
                <w:rFonts w:ascii="Times New Roman" w:hAnsi="Times New Roman" w:cs="Times New Roman"/>
                <w:i/>
                <w:iCs/>
                <w:sz w:val="26"/>
                <w:szCs w:val="26"/>
              </w:rPr>
              <w:br/>
            </w:r>
            <w:r w:rsidRPr="00C61EF8">
              <w:rPr>
                <w:rFonts w:ascii="Times New Roman" w:hAnsi="Times New Roman" w:cs="Times New Roman"/>
                <w:sz w:val="26"/>
                <w:szCs w:val="26"/>
              </w:rPr>
              <w:t>Do vậy, đề nghị Cục làm rõ lý do vì sao không sửa đổi, bổ sung khoản 1</w:t>
            </w:r>
            <w:r w:rsidRPr="00C61EF8">
              <w:rPr>
                <w:rFonts w:ascii="Times New Roman" w:hAnsi="Times New Roman" w:cs="Times New Roman"/>
                <w:sz w:val="26"/>
                <w:szCs w:val="26"/>
              </w:rPr>
              <w:br/>
              <w:t>Điều 6, khoản 1 Điều 13 Thông tư số 04/2018/TT-BYT, đồng thời theo Quyết</w:t>
            </w:r>
            <w:r>
              <w:rPr>
                <w:rFonts w:ascii="Times New Roman" w:hAnsi="Times New Roman" w:cs="Times New Roman"/>
                <w:sz w:val="26"/>
                <w:szCs w:val="26"/>
              </w:rPr>
              <w:t xml:space="preserve"> </w:t>
            </w:r>
            <w:r w:rsidRPr="00C61EF8">
              <w:rPr>
                <w:rFonts w:ascii="Times New Roman" w:hAnsi="Times New Roman" w:cs="Times New Roman"/>
                <w:sz w:val="26"/>
                <w:szCs w:val="26"/>
              </w:rPr>
              <w:t>định lộ trình thực hiện trong năm 2022, lý do vì sao đến bây giờ Cục mới thực</w:t>
            </w:r>
            <w:r>
              <w:rPr>
                <w:rFonts w:ascii="Times New Roman" w:hAnsi="Times New Roman" w:cs="Times New Roman"/>
                <w:sz w:val="26"/>
                <w:szCs w:val="26"/>
              </w:rPr>
              <w:t xml:space="preserve"> </w:t>
            </w:r>
            <w:r w:rsidRPr="00C61EF8">
              <w:rPr>
                <w:rFonts w:ascii="Times New Roman" w:hAnsi="Times New Roman" w:cs="Times New Roman"/>
                <w:sz w:val="26"/>
                <w:szCs w:val="26"/>
              </w:rPr>
              <w:t>hiện việc sửa đổi, bổ sung nội dung này.</w:t>
            </w:r>
          </w:p>
        </w:tc>
        <w:tc>
          <w:tcPr>
            <w:tcW w:w="4500" w:type="dxa"/>
          </w:tcPr>
          <w:p w14:paraId="1914BA9D" w14:textId="3716E2ED" w:rsidR="00E16233" w:rsidRPr="001A3C45" w:rsidRDefault="00A40275" w:rsidP="00A40275">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lastRenderedPageBreak/>
              <w:t>Đ</w:t>
            </w:r>
            <w:r w:rsidRPr="00C61EF8">
              <w:rPr>
                <w:rFonts w:ascii="Times New Roman" w:hAnsi="Times New Roman" w:cs="Times New Roman"/>
                <w:sz w:val="26"/>
                <w:szCs w:val="26"/>
              </w:rPr>
              <w:t>ề nghị Cục làm rõ lý do vì sao không sửa đổi, bổ sung khoản 1</w:t>
            </w:r>
            <w:r>
              <w:rPr>
                <w:rFonts w:ascii="Times New Roman" w:hAnsi="Times New Roman" w:cs="Times New Roman"/>
                <w:sz w:val="26"/>
                <w:szCs w:val="26"/>
              </w:rPr>
              <w:t xml:space="preserve"> </w:t>
            </w:r>
            <w:r w:rsidRPr="00C61EF8">
              <w:rPr>
                <w:rFonts w:ascii="Times New Roman" w:hAnsi="Times New Roman" w:cs="Times New Roman"/>
                <w:sz w:val="26"/>
                <w:szCs w:val="26"/>
              </w:rPr>
              <w:t>Điều 6, khoản 1 Điều 13 Thông tư số 04/2018/TT-BYT, đồng thời theo Quyết</w:t>
            </w:r>
            <w:r>
              <w:rPr>
                <w:rFonts w:ascii="Times New Roman" w:hAnsi="Times New Roman" w:cs="Times New Roman"/>
                <w:sz w:val="26"/>
                <w:szCs w:val="26"/>
              </w:rPr>
              <w:t xml:space="preserve"> </w:t>
            </w:r>
            <w:r w:rsidRPr="00C61EF8">
              <w:rPr>
                <w:rFonts w:ascii="Times New Roman" w:hAnsi="Times New Roman" w:cs="Times New Roman"/>
                <w:sz w:val="26"/>
                <w:szCs w:val="26"/>
              </w:rPr>
              <w:t xml:space="preserve">định lộ trình thực hiện trong năm 2022, lý do vì sao đến bây </w:t>
            </w:r>
            <w:r w:rsidRPr="00C61EF8">
              <w:rPr>
                <w:rFonts w:ascii="Times New Roman" w:hAnsi="Times New Roman" w:cs="Times New Roman"/>
                <w:sz w:val="26"/>
                <w:szCs w:val="26"/>
              </w:rPr>
              <w:lastRenderedPageBreak/>
              <w:t>giờ Cục mới thực</w:t>
            </w:r>
            <w:r>
              <w:rPr>
                <w:rFonts w:ascii="Times New Roman" w:hAnsi="Times New Roman" w:cs="Times New Roman"/>
                <w:sz w:val="26"/>
                <w:szCs w:val="26"/>
              </w:rPr>
              <w:t xml:space="preserve"> </w:t>
            </w:r>
            <w:r w:rsidRPr="00C61EF8">
              <w:rPr>
                <w:rFonts w:ascii="Times New Roman" w:hAnsi="Times New Roman" w:cs="Times New Roman"/>
                <w:sz w:val="26"/>
                <w:szCs w:val="26"/>
              </w:rPr>
              <w:t>hiện việc sửa đổi, bổ sung nội dung này.</w:t>
            </w:r>
          </w:p>
        </w:tc>
        <w:tc>
          <w:tcPr>
            <w:tcW w:w="3452" w:type="dxa"/>
          </w:tcPr>
          <w:p w14:paraId="7C147B4B" w14:textId="7D9B00D7" w:rsidR="00A40275" w:rsidRPr="00A40275" w:rsidRDefault="00A40275" w:rsidP="00A40275">
            <w:pPr>
              <w:spacing w:before="120" w:line="320" w:lineRule="exact"/>
              <w:jc w:val="both"/>
              <w:rPr>
                <w:rFonts w:ascii="Times New Roman" w:hAnsi="Times New Roman" w:cs="Times New Roman"/>
                <w:b/>
                <w:bCs/>
                <w:sz w:val="26"/>
                <w:szCs w:val="26"/>
              </w:rPr>
            </w:pPr>
            <w:r w:rsidRPr="00A40275">
              <w:rPr>
                <w:rFonts w:ascii="Times New Roman" w:hAnsi="Times New Roman" w:cs="Times New Roman"/>
                <w:b/>
                <w:bCs/>
                <w:sz w:val="26"/>
                <w:szCs w:val="26"/>
              </w:rPr>
              <w:lastRenderedPageBreak/>
              <w:t>Giải trình:</w:t>
            </w:r>
          </w:p>
          <w:p w14:paraId="5BFC25CE" w14:textId="7260867E" w:rsidR="00A40275" w:rsidRDefault="00A40275" w:rsidP="00A40275">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Pr="001A3C45">
              <w:rPr>
                <w:rFonts w:ascii="Times New Roman" w:hAnsi="Times New Roman" w:cs="Times New Roman"/>
                <w:sz w:val="26"/>
                <w:szCs w:val="26"/>
              </w:rPr>
              <w:t xml:space="preserve">Đối với khoản 1 Điều 6 về về </w:t>
            </w:r>
            <w:r w:rsidRPr="001A3C45">
              <w:rPr>
                <w:rFonts w:ascii="Times New Roman" w:eastAsia="Batang" w:hAnsi="Times New Roman" w:cs="Times New Roman"/>
                <w:iCs/>
                <w:sz w:val="26"/>
                <w:szCs w:val="26"/>
                <w:lang w:val="it-IT" w:eastAsia="ko-KR"/>
              </w:rPr>
              <w:t>Tiếp nhận hồ sơ</w:t>
            </w:r>
            <w:r w:rsidRPr="001A3C45">
              <w:rPr>
                <w:rFonts w:ascii="Times New Roman" w:hAnsi="Times New Roman" w:cs="Times New Roman"/>
                <w:sz w:val="26"/>
                <w:szCs w:val="26"/>
              </w:rPr>
              <w:t xml:space="preserve"> đã được sửa đổi, bổ sung quy định tại khoản 4 Điều 11; khoản 1 Điều 13 </w:t>
            </w:r>
            <w:r w:rsidRPr="001A3C45">
              <w:rPr>
                <w:rFonts w:ascii="Times New Roman" w:hAnsi="Times New Roman" w:cs="Times New Roman"/>
                <w:sz w:val="26"/>
                <w:szCs w:val="26"/>
              </w:rPr>
              <w:lastRenderedPageBreak/>
              <w:t xml:space="preserve">không cần sửa đổi, bổ sung do thành phần Đoàn đánh giá đã được quy định tại </w:t>
            </w:r>
            <w:r w:rsidRPr="001A3C45">
              <w:rPr>
                <w:rFonts w:ascii="Times New Roman" w:hAnsi="Times New Roman" w:cs="Times New Roman"/>
                <w:noProof/>
                <w:sz w:val="26"/>
                <w:szCs w:val="26"/>
                <w:lang w:val="vi-VN"/>
              </w:rPr>
              <w:t>Điều 1</w:t>
            </w:r>
            <w:r w:rsidRPr="001A3C45">
              <w:rPr>
                <w:rFonts w:ascii="Times New Roman" w:hAnsi="Times New Roman" w:cs="Times New Roman"/>
                <w:noProof/>
                <w:sz w:val="26"/>
                <w:szCs w:val="26"/>
              </w:rPr>
              <w:t xml:space="preserve">2 Thông tư </w:t>
            </w:r>
            <w:r w:rsidRPr="001A3C45">
              <w:rPr>
                <w:rFonts w:ascii="Times New Roman" w:hAnsi="Times New Roman" w:cs="Times New Roman"/>
                <w:sz w:val="26"/>
                <w:szCs w:val="26"/>
              </w:rPr>
              <w:t>04/2018/TT-BYT</w:t>
            </w:r>
            <w:r>
              <w:rPr>
                <w:rFonts w:ascii="Times New Roman" w:hAnsi="Times New Roman" w:cs="Times New Roman"/>
                <w:sz w:val="26"/>
                <w:szCs w:val="26"/>
              </w:rPr>
              <w:t>.</w:t>
            </w:r>
          </w:p>
          <w:p w14:paraId="734327F3" w14:textId="661551FF" w:rsidR="00A40275" w:rsidRPr="0084432E" w:rsidRDefault="00A40275" w:rsidP="00A40275">
            <w:pPr>
              <w:spacing w:before="120" w:line="320" w:lineRule="exact"/>
              <w:jc w:val="both"/>
              <w:rPr>
                <w:rFonts w:ascii="Times New Roman" w:hAnsi="Times New Roman" w:cs="Times New Roman"/>
                <w:sz w:val="24"/>
                <w:szCs w:val="24"/>
              </w:rPr>
            </w:pPr>
            <w:r>
              <w:rPr>
                <w:rFonts w:ascii="Times New Roman" w:hAnsi="Times New Roman" w:cs="Times New Roman"/>
                <w:sz w:val="26"/>
                <w:szCs w:val="26"/>
              </w:rPr>
              <w:t xml:space="preserve">- </w:t>
            </w:r>
            <w:r w:rsidRPr="0084432E">
              <w:rPr>
                <w:rFonts w:ascii="Times New Roman" w:hAnsi="Times New Roman" w:cs="Times New Roman"/>
                <w:color w:val="000000"/>
                <w:sz w:val="26"/>
                <w:szCs w:val="26"/>
                <w:shd w:val="clear" w:color="auto" w:fill="FFFFFF"/>
              </w:rPr>
              <w:t>Đã được đề xuất đưa vào dự thảo Thông tư quy định việc phân cấp giải quyết thủ tục hành chính thuộc phạm vi quản lý của Bộ Y tế do Vụ Pháp chế đầu mối (Công văn số</w:t>
            </w:r>
            <w:r w:rsidR="00F57277">
              <w:rPr>
                <w:rFonts w:ascii="Times New Roman" w:hAnsi="Times New Roman" w:cs="Times New Roman"/>
                <w:color w:val="000000"/>
                <w:sz w:val="26"/>
                <w:szCs w:val="26"/>
                <w:shd w:val="clear" w:color="auto" w:fill="FFFFFF"/>
              </w:rPr>
              <w:t xml:space="preserve"> 1025/QLD-PCHN ngày </w:t>
            </w:r>
            <w:r w:rsidRPr="0084432E">
              <w:rPr>
                <w:rFonts w:ascii="Times New Roman" w:hAnsi="Times New Roman" w:cs="Times New Roman"/>
                <w:color w:val="000000"/>
                <w:sz w:val="26"/>
                <w:szCs w:val="26"/>
                <w:shd w:val="clear" w:color="auto" w:fill="FFFFFF"/>
              </w:rPr>
              <w:t>23/8/2023)</w:t>
            </w:r>
            <w:r w:rsidRPr="0084432E">
              <w:rPr>
                <w:rFonts w:ascii="Times New Roman" w:eastAsia="Tahoma" w:hAnsi="Times New Roman" w:cs="Times New Roman"/>
                <w:color w:val="000000"/>
                <w:sz w:val="26"/>
                <w:szCs w:val="26"/>
                <w:lang w:eastAsia="vi-VN"/>
              </w:rPr>
              <w:t xml:space="preserve"> theo Công văn số</w:t>
            </w:r>
            <w:r w:rsidR="00F57277">
              <w:rPr>
                <w:rFonts w:ascii="Times New Roman" w:eastAsia="Tahoma" w:hAnsi="Times New Roman" w:cs="Times New Roman"/>
                <w:color w:val="000000"/>
                <w:sz w:val="26"/>
                <w:szCs w:val="26"/>
                <w:lang w:eastAsia="vi-VN"/>
              </w:rPr>
              <w:t xml:space="preserve"> 1211/QLD-VP ngày </w:t>
            </w:r>
            <w:r w:rsidRPr="0084432E">
              <w:rPr>
                <w:rFonts w:ascii="Times New Roman" w:eastAsia="Tahoma" w:hAnsi="Times New Roman" w:cs="Times New Roman"/>
                <w:color w:val="000000"/>
                <w:sz w:val="26"/>
                <w:szCs w:val="26"/>
                <w:lang w:eastAsia="vi-VN"/>
              </w:rPr>
              <w:t>01/10/2024 về việc báo cáo tiến độ, kiến nghị bãi bỏ các điều kiện kinh doanh.</w:t>
            </w:r>
            <w:r>
              <w:rPr>
                <w:rFonts w:ascii="Times New Roman" w:eastAsia="Tahoma" w:hAnsi="Times New Roman" w:cs="Times New Roman"/>
                <w:color w:val="000000"/>
                <w:sz w:val="26"/>
                <w:szCs w:val="26"/>
                <w:lang w:eastAsia="vi-VN"/>
              </w:rPr>
              <w:t xml:space="preserve"> Tuy nhiên đến cuối năm 2024, Vụ PC trả lại để các đơn vị tự trình ban hành các thông tư phân cấp riêng. </w:t>
            </w:r>
          </w:p>
          <w:p w14:paraId="4B47E3E3" w14:textId="77777777" w:rsidR="00E16233" w:rsidRDefault="00E16233" w:rsidP="0058418A">
            <w:pPr>
              <w:spacing w:before="120" w:line="320" w:lineRule="exact"/>
              <w:jc w:val="both"/>
              <w:rPr>
                <w:rFonts w:ascii="Times New Roman" w:hAnsi="Times New Roman" w:cs="Times New Roman"/>
                <w:bCs/>
                <w:sz w:val="26"/>
                <w:szCs w:val="26"/>
              </w:rPr>
            </w:pPr>
          </w:p>
        </w:tc>
      </w:tr>
      <w:tr w:rsidR="00E16233" w:rsidRPr="00C70765" w14:paraId="46FE1B1D" w14:textId="77777777" w:rsidTr="007D155F">
        <w:tc>
          <w:tcPr>
            <w:tcW w:w="756" w:type="dxa"/>
            <w:vMerge/>
          </w:tcPr>
          <w:p w14:paraId="79AAEBD3" w14:textId="77777777" w:rsidR="00E16233" w:rsidRDefault="00E16233" w:rsidP="0058418A">
            <w:pPr>
              <w:spacing w:before="120" w:line="320" w:lineRule="exact"/>
              <w:jc w:val="center"/>
              <w:rPr>
                <w:rFonts w:ascii="Times New Roman" w:hAnsi="Times New Roman" w:cs="Times New Roman"/>
                <w:sz w:val="26"/>
                <w:szCs w:val="26"/>
              </w:rPr>
            </w:pPr>
          </w:p>
        </w:tc>
        <w:tc>
          <w:tcPr>
            <w:tcW w:w="1701" w:type="dxa"/>
            <w:vMerge/>
          </w:tcPr>
          <w:p w14:paraId="2D25E907" w14:textId="77777777" w:rsidR="00E16233" w:rsidRDefault="00E16233" w:rsidP="0058418A">
            <w:pPr>
              <w:spacing w:line="320" w:lineRule="exact"/>
              <w:jc w:val="center"/>
              <w:rPr>
                <w:rFonts w:ascii="Times New Roman" w:hAnsi="Times New Roman" w:cs="Times New Roman"/>
                <w:b/>
                <w:bCs/>
                <w:sz w:val="24"/>
                <w:szCs w:val="24"/>
              </w:rPr>
            </w:pPr>
          </w:p>
        </w:tc>
        <w:tc>
          <w:tcPr>
            <w:tcW w:w="4097" w:type="dxa"/>
          </w:tcPr>
          <w:p w14:paraId="22697043" w14:textId="7D71545A" w:rsidR="00E16233" w:rsidRDefault="00E16233" w:rsidP="0058418A">
            <w:pPr>
              <w:spacing w:before="120" w:line="320" w:lineRule="exact"/>
              <w:jc w:val="both"/>
              <w:rPr>
                <w:rFonts w:ascii="Times New Roman" w:hAnsi="Times New Roman" w:cs="Times New Roman"/>
                <w:sz w:val="26"/>
                <w:szCs w:val="26"/>
              </w:rPr>
            </w:pPr>
            <w:r w:rsidRPr="00C61EF8">
              <w:rPr>
                <w:rFonts w:ascii="Times New Roman" w:hAnsi="Times New Roman" w:cs="Times New Roman"/>
                <w:sz w:val="26"/>
                <w:szCs w:val="26"/>
              </w:rPr>
              <w:t>3. Đề nghị rà soát, bổ sung nội dung tại điều khoản chuyển tiếp đối với</w:t>
            </w:r>
            <w:r w:rsidRPr="00C61EF8">
              <w:rPr>
                <w:rFonts w:ascii="Times New Roman" w:hAnsi="Times New Roman" w:cs="Times New Roman"/>
                <w:sz w:val="26"/>
                <w:szCs w:val="26"/>
              </w:rPr>
              <w:br/>
              <w:t>những cơ sở thử nghiệm đã nộp báo cáo thay đổi kèm tài liệu kỹ thuật tương ứng</w:t>
            </w:r>
            <w:r>
              <w:rPr>
                <w:rFonts w:ascii="Times New Roman" w:hAnsi="Times New Roman" w:cs="Times New Roman"/>
                <w:sz w:val="26"/>
                <w:szCs w:val="26"/>
              </w:rPr>
              <w:t xml:space="preserve"> </w:t>
            </w:r>
            <w:r w:rsidRPr="00C61EF8">
              <w:rPr>
                <w:rFonts w:ascii="Times New Roman" w:hAnsi="Times New Roman" w:cs="Times New Roman"/>
                <w:sz w:val="26"/>
                <w:szCs w:val="26"/>
              </w:rPr>
              <w:t>với sự thay đổi về Cục Quản lý Dược trước ngày Thông tư này có hiệu lực thì</w:t>
            </w:r>
            <w:r>
              <w:rPr>
                <w:rFonts w:ascii="Times New Roman" w:hAnsi="Times New Roman" w:cs="Times New Roman"/>
                <w:sz w:val="26"/>
                <w:szCs w:val="26"/>
              </w:rPr>
              <w:t xml:space="preserve"> </w:t>
            </w:r>
            <w:r w:rsidRPr="00C61EF8">
              <w:rPr>
                <w:rFonts w:ascii="Times New Roman" w:hAnsi="Times New Roman" w:cs="Times New Roman"/>
                <w:sz w:val="26"/>
                <w:szCs w:val="26"/>
              </w:rPr>
              <w:t>xử lý như thế nào?</w:t>
            </w:r>
          </w:p>
        </w:tc>
        <w:tc>
          <w:tcPr>
            <w:tcW w:w="4500" w:type="dxa"/>
          </w:tcPr>
          <w:p w14:paraId="42046F17" w14:textId="3FFBE551" w:rsidR="00E16233" w:rsidRDefault="00E16233" w:rsidP="0058418A">
            <w:pPr>
              <w:spacing w:before="120" w:line="320" w:lineRule="exact"/>
              <w:jc w:val="both"/>
              <w:rPr>
                <w:rFonts w:ascii="Times New Roman" w:hAnsi="Times New Roman"/>
                <w:sz w:val="26"/>
                <w:szCs w:val="26"/>
              </w:rPr>
            </w:pPr>
            <w:r>
              <w:rPr>
                <w:rFonts w:ascii="Times New Roman" w:hAnsi="Times New Roman" w:cs="Times New Roman"/>
                <w:sz w:val="26"/>
                <w:szCs w:val="26"/>
              </w:rPr>
              <w:t>B</w:t>
            </w:r>
            <w:r w:rsidRPr="00C61EF8">
              <w:rPr>
                <w:rFonts w:ascii="Times New Roman" w:hAnsi="Times New Roman" w:cs="Times New Roman"/>
                <w:sz w:val="26"/>
                <w:szCs w:val="26"/>
              </w:rPr>
              <w:t>ổ sung nội dung tại điều khoản chuyển tiếp</w:t>
            </w:r>
          </w:p>
        </w:tc>
        <w:tc>
          <w:tcPr>
            <w:tcW w:w="3452" w:type="dxa"/>
          </w:tcPr>
          <w:p w14:paraId="3F269A66" w14:textId="7FA27FA3" w:rsidR="00E16233" w:rsidRDefault="00E16233" w:rsidP="0058418A">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Tiếp thu và chỉnh sửa</w:t>
            </w:r>
          </w:p>
        </w:tc>
      </w:tr>
      <w:tr w:rsidR="00E16233" w:rsidRPr="00C70765" w14:paraId="28782E8F" w14:textId="77777777" w:rsidTr="007D155F">
        <w:tc>
          <w:tcPr>
            <w:tcW w:w="756" w:type="dxa"/>
            <w:vMerge/>
          </w:tcPr>
          <w:p w14:paraId="46544084" w14:textId="77777777" w:rsidR="00E16233" w:rsidRDefault="00E16233" w:rsidP="0058418A">
            <w:pPr>
              <w:spacing w:before="120" w:line="320" w:lineRule="exact"/>
              <w:jc w:val="center"/>
              <w:rPr>
                <w:rFonts w:ascii="Times New Roman" w:hAnsi="Times New Roman" w:cs="Times New Roman"/>
                <w:sz w:val="26"/>
                <w:szCs w:val="26"/>
              </w:rPr>
            </w:pPr>
          </w:p>
        </w:tc>
        <w:tc>
          <w:tcPr>
            <w:tcW w:w="1701" w:type="dxa"/>
            <w:vMerge/>
          </w:tcPr>
          <w:p w14:paraId="293BE7F0" w14:textId="77777777" w:rsidR="00E16233" w:rsidRDefault="00E16233" w:rsidP="0058418A">
            <w:pPr>
              <w:spacing w:line="320" w:lineRule="exact"/>
              <w:jc w:val="center"/>
              <w:rPr>
                <w:rFonts w:ascii="Times New Roman" w:hAnsi="Times New Roman" w:cs="Times New Roman"/>
                <w:b/>
                <w:bCs/>
                <w:sz w:val="24"/>
                <w:szCs w:val="24"/>
              </w:rPr>
            </w:pPr>
          </w:p>
        </w:tc>
        <w:tc>
          <w:tcPr>
            <w:tcW w:w="4097" w:type="dxa"/>
          </w:tcPr>
          <w:p w14:paraId="7A3DAFCF" w14:textId="0DF1EB6D" w:rsidR="00E16233" w:rsidRDefault="00E16233" w:rsidP="0058418A">
            <w:pPr>
              <w:spacing w:before="120" w:line="320" w:lineRule="exact"/>
              <w:jc w:val="both"/>
              <w:rPr>
                <w:rFonts w:ascii="Times New Roman" w:hAnsi="Times New Roman" w:cs="Times New Roman"/>
                <w:sz w:val="26"/>
                <w:szCs w:val="26"/>
              </w:rPr>
            </w:pPr>
            <w:r w:rsidRPr="00C61EF8">
              <w:rPr>
                <w:rFonts w:ascii="Times New Roman" w:hAnsi="Times New Roman" w:cs="Times New Roman"/>
                <w:sz w:val="26"/>
                <w:szCs w:val="26"/>
              </w:rPr>
              <w:t>4. Đề nghị rà soát, bổ sung nội dung liên quan đến trách nhiệm của Sở Y tế</w:t>
            </w:r>
            <w:r>
              <w:rPr>
                <w:rFonts w:ascii="Times New Roman" w:hAnsi="Times New Roman" w:cs="Times New Roman"/>
                <w:sz w:val="26"/>
                <w:szCs w:val="26"/>
              </w:rPr>
              <w:t xml:space="preserve"> </w:t>
            </w:r>
            <w:r w:rsidRPr="00C61EF8">
              <w:rPr>
                <w:rFonts w:ascii="Times New Roman" w:hAnsi="Times New Roman" w:cs="Times New Roman"/>
                <w:sz w:val="26"/>
                <w:szCs w:val="26"/>
              </w:rPr>
              <w:t>trong việc thực hiện đánh giá báo cáo thay đổi của cơ sở thử nghiệm quy định</w:t>
            </w:r>
            <w:r>
              <w:rPr>
                <w:rFonts w:ascii="Times New Roman" w:hAnsi="Times New Roman" w:cs="Times New Roman"/>
                <w:sz w:val="26"/>
                <w:szCs w:val="26"/>
              </w:rPr>
              <w:t xml:space="preserve"> </w:t>
            </w:r>
            <w:r w:rsidRPr="00C61EF8">
              <w:rPr>
                <w:rFonts w:ascii="Times New Roman" w:hAnsi="Times New Roman" w:cs="Times New Roman"/>
                <w:sz w:val="26"/>
                <w:szCs w:val="26"/>
              </w:rPr>
              <w:t>tại khoản 2 Điều 18 Thông tư số 04/2018/TT-BYT.</w:t>
            </w:r>
          </w:p>
        </w:tc>
        <w:tc>
          <w:tcPr>
            <w:tcW w:w="4500" w:type="dxa"/>
          </w:tcPr>
          <w:p w14:paraId="2B8E9F4C" w14:textId="7CB68305" w:rsidR="00E16233" w:rsidRDefault="00E16233" w:rsidP="0058418A">
            <w:pPr>
              <w:spacing w:before="120" w:line="320" w:lineRule="exact"/>
              <w:jc w:val="both"/>
              <w:rPr>
                <w:rFonts w:ascii="Times New Roman" w:hAnsi="Times New Roman"/>
                <w:sz w:val="26"/>
                <w:szCs w:val="26"/>
              </w:rPr>
            </w:pPr>
            <w:r>
              <w:rPr>
                <w:rFonts w:ascii="Times New Roman" w:hAnsi="Times New Roman" w:cs="Times New Roman"/>
                <w:sz w:val="26"/>
                <w:szCs w:val="26"/>
              </w:rPr>
              <w:t>B</w:t>
            </w:r>
            <w:r w:rsidRPr="00C61EF8">
              <w:rPr>
                <w:rFonts w:ascii="Times New Roman" w:hAnsi="Times New Roman" w:cs="Times New Roman"/>
                <w:sz w:val="26"/>
                <w:szCs w:val="26"/>
              </w:rPr>
              <w:t>ổ sung nội dung liên quan đến trách nhiệm của Sở Y tế</w:t>
            </w:r>
          </w:p>
        </w:tc>
        <w:tc>
          <w:tcPr>
            <w:tcW w:w="3452" w:type="dxa"/>
          </w:tcPr>
          <w:p w14:paraId="1981ED45" w14:textId="7639330E" w:rsidR="00E16233" w:rsidRDefault="00A40275" w:rsidP="0058418A">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Tiếp thu và chỉnh sửa</w:t>
            </w:r>
          </w:p>
        </w:tc>
      </w:tr>
      <w:tr w:rsidR="0058418A" w:rsidRPr="00C70765" w14:paraId="5C0BC351" w14:textId="77777777" w:rsidTr="007D155F">
        <w:tc>
          <w:tcPr>
            <w:tcW w:w="756" w:type="dxa"/>
          </w:tcPr>
          <w:p w14:paraId="6B61E095" w14:textId="50838AAC" w:rsidR="0058418A" w:rsidRDefault="00E16233" w:rsidP="0058418A">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2</w:t>
            </w:r>
            <w:r w:rsidR="0058418A">
              <w:rPr>
                <w:rFonts w:ascii="Times New Roman" w:hAnsi="Times New Roman" w:cs="Times New Roman"/>
                <w:sz w:val="26"/>
                <w:szCs w:val="26"/>
              </w:rPr>
              <w:t>.</w:t>
            </w:r>
          </w:p>
        </w:tc>
        <w:tc>
          <w:tcPr>
            <w:tcW w:w="1701" w:type="dxa"/>
          </w:tcPr>
          <w:p w14:paraId="24F1B635" w14:textId="15A29286" w:rsidR="0058418A" w:rsidRDefault="0058418A" w:rsidP="0058418A">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Vụ TCCB</w:t>
            </w:r>
          </w:p>
        </w:tc>
        <w:tc>
          <w:tcPr>
            <w:tcW w:w="4097" w:type="dxa"/>
          </w:tcPr>
          <w:p w14:paraId="67E7CF51" w14:textId="18DBD348" w:rsidR="0058418A" w:rsidRPr="008E3646" w:rsidRDefault="0058418A" w:rsidP="0058418A">
            <w:pPr>
              <w:jc w:val="both"/>
              <w:rPr>
                <w:rFonts w:ascii="Times New Roman" w:hAnsi="Times New Roman"/>
                <w:sz w:val="26"/>
                <w:szCs w:val="26"/>
                <w:lang w:val="fr-FR"/>
              </w:rPr>
            </w:pPr>
            <w:r w:rsidRPr="0035008F">
              <w:rPr>
                <w:rFonts w:ascii="Times New Roman" w:hAnsi="Times New Roman" w:cs="Times New Roman"/>
                <w:sz w:val="26"/>
                <w:szCs w:val="26"/>
                <w:lang w:val="nl-NL"/>
              </w:rPr>
              <w:t xml:space="preserve">Tại Bảng so sánh nội dung sửa đổi </w:t>
            </w:r>
            <w:r w:rsidRPr="0035008F">
              <w:rPr>
                <w:rFonts w:ascii="Times New Roman" w:hAnsi="Times New Roman" w:cs="Times New Roman"/>
                <w:sz w:val="26"/>
                <w:szCs w:val="26"/>
                <w:lang w:val="es-ES"/>
              </w:rPr>
              <w:t>Thông tư số 04/2018/TT-BYT của Bộ Y tế quy định về Thực hành tốt phòng thí nghiệm: Đề nghị Quý Cục xem xét quy định theo số ngày làm việc (nếu cần thiết).</w:t>
            </w:r>
          </w:p>
        </w:tc>
        <w:tc>
          <w:tcPr>
            <w:tcW w:w="4500" w:type="dxa"/>
          </w:tcPr>
          <w:p w14:paraId="43093BE1" w14:textId="3D68288A" w:rsidR="0058418A" w:rsidRPr="008E3646" w:rsidRDefault="00BE14AB" w:rsidP="0058418A">
            <w:pPr>
              <w:spacing w:before="120" w:line="320" w:lineRule="exact"/>
              <w:jc w:val="both"/>
              <w:rPr>
                <w:rFonts w:ascii="Times New Roman" w:hAnsi="Times New Roman"/>
                <w:sz w:val="26"/>
                <w:szCs w:val="26"/>
              </w:rPr>
            </w:pPr>
            <w:r>
              <w:rPr>
                <w:rFonts w:ascii="Times New Roman" w:hAnsi="Times New Roman" w:cs="Times New Roman"/>
                <w:sz w:val="26"/>
                <w:szCs w:val="26"/>
                <w:lang w:val="es-ES"/>
              </w:rPr>
              <w:t>Q</w:t>
            </w:r>
            <w:r w:rsidRPr="0035008F">
              <w:rPr>
                <w:rFonts w:ascii="Times New Roman" w:hAnsi="Times New Roman" w:cs="Times New Roman"/>
                <w:sz w:val="26"/>
                <w:szCs w:val="26"/>
                <w:lang w:val="es-ES"/>
              </w:rPr>
              <w:t>uy định theo số ngày làm việc (nếu cần thiết).</w:t>
            </w:r>
          </w:p>
        </w:tc>
        <w:tc>
          <w:tcPr>
            <w:tcW w:w="3452" w:type="dxa"/>
          </w:tcPr>
          <w:p w14:paraId="544AFE54" w14:textId="39019AAE" w:rsidR="0058418A" w:rsidRPr="00B7727F" w:rsidRDefault="00CD1030" w:rsidP="0058418A">
            <w:pPr>
              <w:spacing w:before="120" w:line="320" w:lineRule="exact"/>
              <w:jc w:val="both"/>
              <w:rPr>
                <w:rFonts w:ascii="Times New Roman" w:hAnsi="Times New Roman" w:cs="Times New Roman"/>
                <w:b/>
                <w:sz w:val="26"/>
                <w:szCs w:val="26"/>
              </w:rPr>
            </w:pPr>
            <w:r>
              <w:rPr>
                <w:rFonts w:ascii="Times New Roman" w:hAnsi="Times New Roman" w:cs="Times New Roman"/>
                <w:bCs/>
                <w:sz w:val="26"/>
                <w:szCs w:val="26"/>
              </w:rPr>
              <w:t>T</w:t>
            </w:r>
            <w:r w:rsidR="00BE14AB">
              <w:rPr>
                <w:rFonts w:ascii="Times New Roman" w:hAnsi="Times New Roman" w:cs="Times New Roman"/>
                <w:bCs/>
                <w:sz w:val="26"/>
                <w:szCs w:val="26"/>
              </w:rPr>
              <w:t>iếp thu và chỉnh sửa</w:t>
            </w:r>
          </w:p>
        </w:tc>
      </w:tr>
      <w:tr w:rsidR="009551E0" w:rsidRPr="00C70765" w14:paraId="12ED96A4" w14:textId="77777777" w:rsidTr="007D155F">
        <w:tc>
          <w:tcPr>
            <w:tcW w:w="756" w:type="dxa"/>
            <w:vMerge w:val="restart"/>
          </w:tcPr>
          <w:p w14:paraId="41B5BA54" w14:textId="20259C64" w:rsidR="009551E0" w:rsidRPr="00C70765" w:rsidRDefault="00E16233" w:rsidP="0058418A">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3</w:t>
            </w:r>
            <w:r w:rsidR="009551E0">
              <w:rPr>
                <w:rFonts w:ascii="Times New Roman" w:hAnsi="Times New Roman" w:cs="Times New Roman"/>
                <w:sz w:val="26"/>
                <w:szCs w:val="26"/>
              </w:rPr>
              <w:t>.</w:t>
            </w:r>
          </w:p>
        </w:tc>
        <w:tc>
          <w:tcPr>
            <w:tcW w:w="1701" w:type="dxa"/>
            <w:vMerge w:val="restart"/>
          </w:tcPr>
          <w:p w14:paraId="73B9F756" w14:textId="48720EC1" w:rsidR="009551E0" w:rsidRDefault="009551E0" w:rsidP="0058418A">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Thanh tra Bộ</w:t>
            </w:r>
          </w:p>
        </w:tc>
        <w:tc>
          <w:tcPr>
            <w:tcW w:w="4097" w:type="dxa"/>
          </w:tcPr>
          <w:p w14:paraId="4052A1BE" w14:textId="34C850F8" w:rsidR="009551E0" w:rsidRPr="009551E0" w:rsidRDefault="009551E0" w:rsidP="009551E0">
            <w:pPr>
              <w:spacing w:before="120" w:line="320" w:lineRule="exact"/>
              <w:jc w:val="both"/>
              <w:rPr>
                <w:rFonts w:ascii="Times New Roman" w:hAnsi="Times New Roman" w:cs="Times New Roman"/>
                <w:sz w:val="26"/>
                <w:szCs w:val="26"/>
              </w:rPr>
            </w:pPr>
            <w:r w:rsidRPr="00C61EF8">
              <w:rPr>
                <w:rFonts w:ascii="Times New Roman" w:hAnsi="Times New Roman" w:cs="Times New Roman"/>
                <w:sz w:val="26"/>
                <w:szCs w:val="26"/>
              </w:rPr>
              <w:t>1. Xem xét về việc sau khi thông báo về việc đồng ý với nội dung thay</w:t>
            </w:r>
            <w:r w:rsidRPr="00C61EF8">
              <w:rPr>
                <w:rFonts w:ascii="Times New Roman" w:hAnsi="Times New Roman" w:cs="Times New Roman"/>
                <w:sz w:val="26"/>
                <w:szCs w:val="26"/>
              </w:rPr>
              <w:br/>
              <w:t>đổi, Sở Y tế có báo cáo về Cục Quản lý Dược để nắm được thông tin, tổng hợp.</w:t>
            </w:r>
          </w:p>
        </w:tc>
        <w:tc>
          <w:tcPr>
            <w:tcW w:w="4500" w:type="dxa"/>
          </w:tcPr>
          <w:p w14:paraId="69720AA5" w14:textId="7FFBEF64" w:rsidR="009551E0" w:rsidRDefault="009551E0" w:rsidP="00EE384A">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B</w:t>
            </w:r>
            <w:r w:rsidRPr="00C61EF8">
              <w:rPr>
                <w:rFonts w:ascii="Times New Roman" w:hAnsi="Times New Roman" w:cs="Times New Roman"/>
                <w:sz w:val="26"/>
                <w:szCs w:val="26"/>
              </w:rPr>
              <w:t xml:space="preserve">áo cáo về </w:t>
            </w:r>
            <w:bookmarkStart w:id="0" w:name="_Hlk195706148"/>
            <w:r w:rsidRPr="00C61EF8">
              <w:rPr>
                <w:rFonts w:ascii="Times New Roman" w:hAnsi="Times New Roman" w:cs="Times New Roman"/>
                <w:sz w:val="26"/>
                <w:szCs w:val="26"/>
              </w:rPr>
              <w:t>Cục Quản lý Dược để nắm được thông tin, tổng hợp</w:t>
            </w:r>
            <w:bookmarkEnd w:id="0"/>
            <w:r w:rsidRPr="00C61EF8">
              <w:rPr>
                <w:rFonts w:ascii="Times New Roman" w:hAnsi="Times New Roman" w:cs="Times New Roman"/>
                <w:sz w:val="26"/>
                <w:szCs w:val="26"/>
              </w:rPr>
              <w:t>.</w:t>
            </w:r>
          </w:p>
          <w:p w14:paraId="3D13C779" w14:textId="77777777" w:rsidR="009551E0" w:rsidRPr="00B07201" w:rsidRDefault="009551E0" w:rsidP="0058418A">
            <w:pPr>
              <w:spacing w:before="120" w:line="320" w:lineRule="exact"/>
              <w:jc w:val="both"/>
              <w:rPr>
                <w:rFonts w:ascii="Times New Roman" w:hAnsi="Times New Roman" w:cs="Times New Roman"/>
                <w:spacing w:val="-2"/>
                <w:sz w:val="26"/>
                <w:szCs w:val="26"/>
              </w:rPr>
            </w:pPr>
          </w:p>
        </w:tc>
        <w:tc>
          <w:tcPr>
            <w:tcW w:w="3452" w:type="dxa"/>
          </w:tcPr>
          <w:p w14:paraId="3AD83171" w14:textId="6EB9EA7B" w:rsidR="009551E0" w:rsidRDefault="00BC5A41" w:rsidP="0058418A">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 xml:space="preserve">Tiếp thu 1 phần và chỉnh sửa theo hướng sau khi thông báo về việc đồng ý với nội dung thay đổi của cơ sở thử nghiệm, Sở Y tế thực hiện việc công bố thông tin trên Trang thông tin điện tử của Sở Y tế địa bàn nơi </w:t>
            </w:r>
            <w:r>
              <w:rPr>
                <w:rFonts w:ascii="Times New Roman" w:hAnsi="Times New Roman" w:cs="Times New Roman"/>
                <w:bCs/>
                <w:sz w:val="26"/>
                <w:szCs w:val="26"/>
              </w:rPr>
              <w:lastRenderedPageBreak/>
              <w:t>cơ sở thử nghiệm đặt địa điểm phòng thí nghiệm.</w:t>
            </w:r>
          </w:p>
        </w:tc>
      </w:tr>
      <w:tr w:rsidR="009551E0" w:rsidRPr="00C70765" w14:paraId="47E0BEF1" w14:textId="77777777" w:rsidTr="007D155F">
        <w:tc>
          <w:tcPr>
            <w:tcW w:w="756" w:type="dxa"/>
            <w:vMerge/>
          </w:tcPr>
          <w:p w14:paraId="77625433" w14:textId="77777777" w:rsidR="009551E0" w:rsidRDefault="009551E0" w:rsidP="0058418A">
            <w:pPr>
              <w:spacing w:before="120" w:line="320" w:lineRule="exact"/>
              <w:jc w:val="center"/>
              <w:rPr>
                <w:rFonts w:ascii="Times New Roman" w:hAnsi="Times New Roman" w:cs="Times New Roman"/>
                <w:sz w:val="26"/>
                <w:szCs w:val="26"/>
              </w:rPr>
            </w:pPr>
          </w:p>
        </w:tc>
        <w:tc>
          <w:tcPr>
            <w:tcW w:w="1701" w:type="dxa"/>
            <w:vMerge/>
          </w:tcPr>
          <w:p w14:paraId="124519F9" w14:textId="77777777" w:rsidR="009551E0" w:rsidRDefault="009551E0" w:rsidP="0058418A">
            <w:pPr>
              <w:spacing w:line="320" w:lineRule="exact"/>
              <w:jc w:val="center"/>
              <w:rPr>
                <w:rFonts w:ascii="Times New Roman" w:hAnsi="Times New Roman" w:cs="Times New Roman"/>
                <w:b/>
                <w:bCs/>
                <w:sz w:val="24"/>
                <w:szCs w:val="24"/>
              </w:rPr>
            </w:pPr>
          </w:p>
        </w:tc>
        <w:tc>
          <w:tcPr>
            <w:tcW w:w="4097" w:type="dxa"/>
          </w:tcPr>
          <w:p w14:paraId="0002193D" w14:textId="33D2B4C6" w:rsidR="009551E0" w:rsidRPr="00C61EF8" w:rsidRDefault="009551E0" w:rsidP="0058418A">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2</w:t>
            </w:r>
            <w:r w:rsidRPr="00C61EF8">
              <w:rPr>
                <w:rFonts w:ascii="Times New Roman" w:hAnsi="Times New Roman" w:cs="Times New Roman"/>
                <w:sz w:val="26"/>
                <w:szCs w:val="26"/>
              </w:rPr>
              <w:t>. Xem xét bổ sung nội dung liên quan đến điểm d Điều 11 Dự thảo Thông</w:t>
            </w:r>
            <w:r>
              <w:rPr>
                <w:rFonts w:ascii="Times New Roman" w:hAnsi="Times New Roman" w:cs="Times New Roman"/>
                <w:sz w:val="26"/>
                <w:szCs w:val="26"/>
              </w:rPr>
              <w:t xml:space="preserve"> </w:t>
            </w:r>
            <w:r w:rsidRPr="00C61EF8">
              <w:rPr>
                <w:rFonts w:ascii="Times New Roman" w:hAnsi="Times New Roman" w:cs="Times New Roman"/>
                <w:sz w:val="26"/>
                <w:szCs w:val="26"/>
              </w:rPr>
              <w:t>tư về việc đánh giá đột xuất trong khoản 2 Điều 12 Thông tư số 04/2018/TT-BYT</w:t>
            </w:r>
            <w:r>
              <w:rPr>
                <w:rFonts w:ascii="Times New Roman" w:hAnsi="Times New Roman" w:cs="Times New Roman"/>
                <w:sz w:val="26"/>
                <w:szCs w:val="26"/>
              </w:rPr>
              <w:t xml:space="preserve"> </w:t>
            </w:r>
            <w:r w:rsidRPr="00C61EF8">
              <w:rPr>
                <w:rFonts w:ascii="Times New Roman" w:hAnsi="Times New Roman" w:cs="Times New Roman"/>
                <w:sz w:val="26"/>
                <w:szCs w:val="26"/>
              </w:rPr>
              <w:t>được bổ sung bởi Khoản 6 Điều 1 Thông tư 08/2020/TT-BYT có hiệu</w:t>
            </w:r>
            <w:r>
              <w:rPr>
                <w:rFonts w:ascii="Times New Roman" w:hAnsi="Times New Roman" w:cs="Times New Roman"/>
                <w:sz w:val="26"/>
                <w:szCs w:val="26"/>
              </w:rPr>
              <w:t xml:space="preserve"> </w:t>
            </w:r>
            <w:r w:rsidRPr="00C61EF8">
              <w:rPr>
                <w:rFonts w:ascii="Times New Roman" w:hAnsi="Times New Roman" w:cs="Times New Roman"/>
                <w:sz w:val="26"/>
                <w:szCs w:val="26"/>
              </w:rPr>
              <w:t>lực từ ngày</w:t>
            </w:r>
            <w:r>
              <w:rPr>
                <w:rFonts w:ascii="Times New Roman" w:hAnsi="Times New Roman" w:cs="Times New Roman"/>
                <w:sz w:val="26"/>
                <w:szCs w:val="26"/>
              </w:rPr>
              <w:t xml:space="preserve"> </w:t>
            </w:r>
            <w:r w:rsidRPr="00C61EF8">
              <w:rPr>
                <w:rFonts w:ascii="Times New Roman" w:hAnsi="Times New Roman" w:cs="Times New Roman"/>
                <w:sz w:val="26"/>
                <w:szCs w:val="26"/>
              </w:rPr>
              <w:t>10/01/2019.</w:t>
            </w:r>
          </w:p>
        </w:tc>
        <w:tc>
          <w:tcPr>
            <w:tcW w:w="4500" w:type="dxa"/>
          </w:tcPr>
          <w:p w14:paraId="6B8ED9FA" w14:textId="059D00E1" w:rsidR="009551E0" w:rsidRDefault="00CF3669" w:rsidP="00EE384A">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B</w:t>
            </w:r>
            <w:r w:rsidRPr="00C61EF8">
              <w:rPr>
                <w:rFonts w:ascii="Times New Roman" w:hAnsi="Times New Roman" w:cs="Times New Roman"/>
                <w:sz w:val="26"/>
                <w:szCs w:val="26"/>
              </w:rPr>
              <w:t>ổ sung nội dung liên quan đến điểm d Điều 11 Dự thảo Thông</w:t>
            </w:r>
            <w:r>
              <w:rPr>
                <w:rFonts w:ascii="Times New Roman" w:hAnsi="Times New Roman" w:cs="Times New Roman"/>
                <w:sz w:val="26"/>
                <w:szCs w:val="26"/>
              </w:rPr>
              <w:t xml:space="preserve"> </w:t>
            </w:r>
            <w:r w:rsidRPr="00C61EF8">
              <w:rPr>
                <w:rFonts w:ascii="Times New Roman" w:hAnsi="Times New Roman" w:cs="Times New Roman"/>
                <w:sz w:val="26"/>
                <w:szCs w:val="26"/>
              </w:rPr>
              <w:t>tư về việc đánh giá đột xuất trong khoản 2 Điều 12 Thông tư số 04/2018/TT-BYT</w:t>
            </w:r>
          </w:p>
        </w:tc>
        <w:tc>
          <w:tcPr>
            <w:tcW w:w="3452" w:type="dxa"/>
          </w:tcPr>
          <w:p w14:paraId="1CD31958" w14:textId="6866D0CD" w:rsidR="00B65BC7" w:rsidRPr="00B65BC7" w:rsidRDefault="00A40275" w:rsidP="00B65BC7">
            <w:pPr>
              <w:widowControl w:val="0"/>
              <w:spacing w:before="60" w:line="288" w:lineRule="auto"/>
              <w:jc w:val="both"/>
              <w:rPr>
                <w:rFonts w:ascii="Times New Roman" w:hAnsi="Times New Roman" w:cs="Times New Roman"/>
                <w:bCs/>
                <w:sz w:val="26"/>
                <w:szCs w:val="26"/>
              </w:rPr>
            </w:pPr>
            <w:r>
              <w:rPr>
                <w:rFonts w:ascii="Times New Roman" w:hAnsi="Times New Roman" w:cs="Times New Roman"/>
                <w:b/>
                <w:sz w:val="26"/>
                <w:szCs w:val="26"/>
              </w:rPr>
              <w:t>Giải trình</w:t>
            </w:r>
            <w:r w:rsidR="00B65BC7" w:rsidRPr="00B65BC7">
              <w:rPr>
                <w:rFonts w:ascii="Times New Roman" w:hAnsi="Times New Roman" w:cs="Times New Roman"/>
                <w:b/>
                <w:sz w:val="26"/>
                <w:szCs w:val="26"/>
              </w:rPr>
              <w:t>:</w:t>
            </w:r>
            <w:r w:rsidR="00B65BC7" w:rsidRPr="00B65BC7">
              <w:rPr>
                <w:rFonts w:ascii="Times New Roman" w:hAnsi="Times New Roman" w:cs="Times New Roman"/>
                <w:bCs/>
                <w:sz w:val="26"/>
                <w:szCs w:val="26"/>
              </w:rPr>
              <w:t xml:space="preserve"> </w:t>
            </w:r>
          </w:p>
          <w:p w14:paraId="55AF255B" w14:textId="40E3330D" w:rsidR="00B65BC7" w:rsidRPr="00B65BC7" w:rsidRDefault="00B65BC7" w:rsidP="00B65BC7">
            <w:pPr>
              <w:widowControl w:val="0"/>
              <w:spacing w:before="60" w:line="288" w:lineRule="auto"/>
              <w:jc w:val="both"/>
              <w:rPr>
                <w:rFonts w:ascii="Times New Roman" w:hAnsi="Times New Roman" w:cs="Times New Roman"/>
                <w:bCs/>
                <w:spacing w:val="-4"/>
                <w:sz w:val="26"/>
                <w:szCs w:val="26"/>
                <w:lang w:val="nl-NL"/>
              </w:rPr>
            </w:pPr>
            <w:r w:rsidRPr="00B65BC7">
              <w:rPr>
                <w:rFonts w:ascii="Times New Roman" w:hAnsi="Times New Roman" w:cs="Times New Roman"/>
                <w:bCs/>
                <w:sz w:val="26"/>
                <w:szCs w:val="26"/>
              </w:rPr>
              <w:t xml:space="preserve">Đã quy định tại điểm </w:t>
            </w:r>
            <w:r w:rsidRPr="00B65BC7">
              <w:rPr>
                <w:rFonts w:ascii="Times New Roman" w:hAnsi="Times New Roman" w:cs="Times New Roman"/>
                <w:bCs/>
                <w:spacing w:val="-4"/>
                <w:sz w:val="26"/>
                <w:szCs w:val="26"/>
                <w:lang w:val="nl-NL"/>
              </w:rPr>
              <w:t xml:space="preserve">a </w:t>
            </w:r>
            <w:r w:rsidRPr="00B65BC7">
              <w:rPr>
                <w:rFonts w:ascii="Times New Roman" w:hAnsi="Times New Roman" w:cs="Times New Roman"/>
                <w:bCs/>
                <w:sz w:val="26"/>
                <w:szCs w:val="26"/>
              </w:rPr>
              <w:t>Khoản</w:t>
            </w:r>
            <w:r w:rsidR="00A40275">
              <w:rPr>
                <w:rFonts w:ascii="Times New Roman" w:hAnsi="Times New Roman" w:cs="Times New Roman"/>
                <w:bCs/>
                <w:sz w:val="26"/>
                <w:szCs w:val="26"/>
              </w:rPr>
              <w:t xml:space="preserve"> </w:t>
            </w:r>
            <w:r w:rsidRPr="00B65BC7">
              <w:rPr>
                <w:rFonts w:ascii="Times New Roman" w:hAnsi="Times New Roman" w:cs="Times New Roman"/>
                <w:bCs/>
                <w:sz w:val="26"/>
                <w:szCs w:val="26"/>
              </w:rPr>
              <w:t>2 Điều 12 Thông tư</w:t>
            </w:r>
            <w:r w:rsidR="00A40275">
              <w:rPr>
                <w:rFonts w:ascii="Times New Roman" w:hAnsi="Times New Roman" w:cs="Times New Roman"/>
                <w:bCs/>
                <w:sz w:val="26"/>
                <w:szCs w:val="26"/>
              </w:rPr>
              <w:t xml:space="preserve"> </w:t>
            </w:r>
            <w:r w:rsidRPr="00B65BC7">
              <w:rPr>
                <w:rFonts w:ascii="Times New Roman" w:hAnsi="Times New Roman" w:cs="Times New Roman"/>
                <w:bCs/>
                <w:sz w:val="26"/>
                <w:szCs w:val="26"/>
              </w:rPr>
              <w:t>04/2018/TT-BYT:</w:t>
            </w:r>
            <w:r w:rsidRPr="00B65BC7">
              <w:rPr>
                <w:rFonts w:ascii="Times New Roman" w:hAnsi="Times New Roman" w:cs="Times New Roman"/>
                <w:bCs/>
                <w:spacing w:val="-4"/>
                <w:sz w:val="26"/>
                <w:szCs w:val="26"/>
                <w:lang w:val="nl-NL"/>
              </w:rPr>
              <w:t xml:space="preserve"> “Cơ sở thử nghiệm khắc phục chưa đáp ứng yêu cầu theo quy định tại điểm d khoản 4 Điều 11 Thông tư này”;</w:t>
            </w:r>
          </w:p>
          <w:p w14:paraId="624D3B17" w14:textId="3B390307" w:rsidR="009551E0" w:rsidRDefault="009551E0" w:rsidP="0058418A">
            <w:pPr>
              <w:spacing w:before="120" w:line="320" w:lineRule="exact"/>
              <w:jc w:val="both"/>
              <w:rPr>
                <w:rFonts w:ascii="Times New Roman" w:hAnsi="Times New Roman" w:cs="Times New Roman"/>
                <w:bCs/>
                <w:sz w:val="26"/>
                <w:szCs w:val="26"/>
              </w:rPr>
            </w:pPr>
          </w:p>
        </w:tc>
      </w:tr>
      <w:tr w:rsidR="009551E0" w:rsidRPr="00C70765" w14:paraId="3CFDCA1F" w14:textId="77777777" w:rsidTr="007D155F">
        <w:tc>
          <w:tcPr>
            <w:tcW w:w="756" w:type="dxa"/>
            <w:vMerge/>
          </w:tcPr>
          <w:p w14:paraId="6C572F16" w14:textId="77777777" w:rsidR="009551E0" w:rsidRDefault="009551E0" w:rsidP="0058418A">
            <w:pPr>
              <w:spacing w:before="120" w:line="320" w:lineRule="exact"/>
              <w:jc w:val="center"/>
              <w:rPr>
                <w:rFonts w:ascii="Times New Roman" w:hAnsi="Times New Roman" w:cs="Times New Roman"/>
                <w:sz w:val="26"/>
                <w:szCs w:val="26"/>
              </w:rPr>
            </w:pPr>
          </w:p>
        </w:tc>
        <w:tc>
          <w:tcPr>
            <w:tcW w:w="1701" w:type="dxa"/>
            <w:vMerge/>
          </w:tcPr>
          <w:p w14:paraId="67B64A96" w14:textId="77777777" w:rsidR="009551E0" w:rsidRDefault="009551E0" w:rsidP="0058418A">
            <w:pPr>
              <w:spacing w:line="320" w:lineRule="exact"/>
              <w:jc w:val="center"/>
              <w:rPr>
                <w:rFonts w:ascii="Times New Roman" w:hAnsi="Times New Roman" w:cs="Times New Roman"/>
                <w:b/>
                <w:bCs/>
                <w:sz w:val="24"/>
                <w:szCs w:val="24"/>
              </w:rPr>
            </w:pPr>
          </w:p>
        </w:tc>
        <w:tc>
          <w:tcPr>
            <w:tcW w:w="4097" w:type="dxa"/>
          </w:tcPr>
          <w:p w14:paraId="57585666" w14:textId="0949AFC9" w:rsidR="009551E0" w:rsidRPr="003607D9" w:rsidRDefault="009551E0" w:rsidP="0058418A">
            <w:pPr>
              <w:spacing w:before="120" w:line="320" w:lineRule="exact"/>
              <w:jc w:val="both"/>
              <w:rPr>
                <w:rFonts w:ascii="Times New Roman" w:hAnsi="Times New Roman" w:cs="Times New Roman"/>
                <w:sz w:val="26"/>
                <w:szCs w:val="26"/>
              </w:rPr>
            </w:pPr>
            <w:r w:rsidRPr="003607D9">
              <w:rPr>
                <w:rFonts w:ascii="Times New Roman" w:hAnsi="Times New Roman" w:cs="Times New Roman"/>
                <w:sz w:val="26"/>
                <w:szCs w:val="26"/>
              </w:rPr>
              <w:t>3. Xem xét quy định chi tiết về việc Sở Y tế xuống trực tiếp cơ sở để đánh</w:t>
            </w:r>
            <w:r w:rsidRPr="003607D9">
              <w:rPr>
                <w:rFonts w:ascii="Times New Roman" w:hAnsi="Times New Roman" w:cs="Times New Roman"/>
                <w:sz w:val="26"/>
                <w:szCs w:val="26"/>
              </w:rPr>
              <w:br/>
              <w:t>giá hay đánh giá qua hồ sơ nộp lên, nếu xuống trực tiếp xem xét quy định về thành phần Đoàn</w:t>
            </w:r>
          </w:p>
        </w:tc>
        <w:tc>
          <w:tcPr>
            <w:tcW w:w="4500" w:type="dxa"/>
          </w:tcPr>
          <w:p w14:paraId="72F77532" w14:textId="77777777" w:rsidR="009551E0" w:rsidRPr="003607D9" w:rsidRDefault="009551E0" w:rsidP="00EE384A">
            <w:pPr>
              <w:spacing w:before="120" w:line="320" w:lineRule="exact"/>
              <w:jc w:val="both"/>
              <w:rPr>
                <w:rFonts w:ascii="Times New Roman" w:hAnsi="Times New Roman" w:cs="Times New Roman"/>
                <w:sz w:val="26"/>
                <w:szCs w:val="26"/>
              </w:rPr>
            </w:pPr>
          </w:p>
        </w:tc>
        <w:tc>
          <w:tcPr>
            <w:tcW w:w="3452" w:type="dxa"/>
          </w:tcPr>
          <w:p w14:paraId="61828375" w14:textId="5EF32EE7" w:rsidR="009551E0" w:rsidRPr="003607D9" w:rsidRDefault="00A40275" w:rsidP="0058418A">
            <w:pPr>
              <w:spacing w:before="120" w:line="320" w:lineRule="exact"/>
              <w:jc w:val="both"/>
              <w:rPr>
                <w:rFonts w:ascii="Times New Roman" w:hAnsi="Times New Roman" w:cs="Times New Roman"/>
                <w:b/>
                <w:sz w:val="26"/>
                <w:szCs w:val="26"/>
              </w:rPr>
            </w:pPr>
            <w:r>
              <w:rPr>
                <w:rFonts w:ascii="Times New Roman" w:hAnsi="Times New Roman" w:cs="Times New Roman"/>
                <w:b/>
                <w:sz w:val="26"/>
                <w:szCs w:val="26"/>
              </w:rPr>
              <w:t>Giải trình</w:t>
            </w:r>
            <w:r w:rsidR="0071551F" w:rsidRPr="003607D9">
              <w:rPr>
                <w:rFonts w:ascii="Times New Roman" w:hAnsi="Times New Roman" w:cs="Times New Roman"/>
                <w:b/>
                <w:sz w:val="26"/>
                <w:szCs w:val="26"/>
              </w:rPr>
              <w:t>:</w:t>
            </w:r>
          </w:p>
          <w:p w14:paraId="1A57FFD2" w14:textId="016A3BAE" w:rsidR="0071551F" w:rsidRPr="003607D9" w:rsidRDefault="0071551F" w:rsidP="0058418A">
            <w:pPr>
              <w:spacing w:before="120" w:line="320" w:lineRule="exact"/>
              <w:jc w:val="both"/>
              <w:rPr>
                <w:rFonts w:ascii="Times New Roman" w:hAnsi="Times New Roman" w:cs="Times New Roman"/>
                <w:b/>
                <w:sz w:val="26"/>
                <w:szCs w:val="26"/>
              </w:rPr>
            </w:pPr>
            <w:r w:rsidRPr="003607D9">
              <w:rPr>
                <w:rFonts w:ascii="Times New Roman" w:hAnsi="Times New Roman" w:cs="Times New Roman"/>
                <w:bCs/>
                <w:sz w:val="26"/>
                <w:szCs w:val="26"/>
              </w:rPr>
              <w:t xml:space="preserve">Các thay đổi thuộc </w:t>
            </w:r>
            <w:r w:rsidRPr="003607D9">
              <w:rPr>
                <w:rFonts w:ascii="Times New Roman" w:hAnsi="Times New Roman"/>
                <w:bCs/>
                <w:sz w:val="26"/>
                <w:szCs w:val="26"/>
              </w:rPr>
              <w:t>điểm</w:t>
            </w:r>
            <w:r w:rsidRPr="003607D9">
              <w:rPr>
                <w:rFonts w:ascii="Times New Roman" w:hAnsi="Times New Roman"/>
                <w:sz w:val="26"/>
                <w:szCs w:val="26"/>
              </w:rPr>
              <w:t xml:space="preserve"> d, đ và e khoản 1 Điều 11 Thông tư số 04/2018/TT-BYT được quy định do Sở Y tế đánh giá qua hồ sơ nộp lên; trong trường hợp </w:t>
            </w:r>
            <w:r w:rsidR="00AA48AA" w:rsidRPr="00AA48AA">
              <w:rPr>
                <w:rFonts w:ascii="Times New Roman" w:hAnsi="Times New Roman" w:cs="Times New Roman"/>
                <w:bCs/>
                <w:noProof/>
                <w:sz w:val="26"/>
                <w:szCs w:val="26"/>
              </w:rPr>
              <w:t>chưa đáp ứng yêu cầu</w:t>
            </w:r>
            <w:r w:rsidR="00AA48AA">
              <w:rPr>
                <w:rFonts w:ascii="Times New Roman" w:hAnsi="Times New Roman" w:cs="Times New Roman"/>
                <w:bCs/>
                <w:noProof/>
                <w:sz w:val="26"/>
                <w:szCs w:val="26"/>
              </w:rPr>
              <w:t xml:space="preserve"> </w:t>
            </w:r>
            <w:r w:rsidR="00AA48AA" w:rsidRPr="00AA48AA">
              <w:rPr>
                <w:rFonts w:ascii="Times New Roman" w:hAnsi="Times New Roman" w:cs="Times New Roman"/>
                <w:bCs/>
                <w:noProof/>
                <w:sz w:val="26"/>
                <w:szCs w:val="26"/>
              </w:rPr>
              <w:t xml:space="preserve">Sở Y tế </w:t>
            </w:r>
            <w:r w:rsidR="003607D9" w:rsidRPr="00AA48AA">
              <w:rPr>
                <w:rFonts w:ascii="Times New Roman" w:hAnsi="Times New Roman" w:cs="Times New Roman"/>
                <w:bCs/>
                <w:noProof/>
                <w:sz w:val="26"/>
                <w:szCs w:val="26"/>
              </w:rPr>
              <w:t xml:space="preserve">gửi </w:t>
            </w:r>
            <w:r w:rsidR="003607D9" w:rsidRPr="003607D9">
              <w:rPr>
                <w:rFonts w:ascii="Times New Roman" w:hAnsi="Times New Roman" w:cs="Times New Roman"/>
                <w:bCs/>
                <w:noProof/>
                <w:sz w:val="26"/>
                <w:szCs w:val="26"/>
              </w:rPr>
              <w:t>kết quả đánh giá báo cáo khắc phục kèm theo báo cáo thay đổi của cơ sở thử nghiệm về Cục Quản lý Dược để thực hiện việc đánh giá đột xuất</w:t>
            </w:r>
            <w:r w:rsidR="003607D9" w:rsidRPr="003607D9">
              <w:rPr>
                <w:rFonts w:ascii="Times New Roman" w:hAnsi="Times New Roman"/>
                <w:sz w:val="26"/>
                <w:szCs w:val="26"/>
              </w:rPr>
              <w:t xml:space="preserve"> </w:t>
            </w:r>
          </w:p>
        </w:tc>
      </w:tr>
      <w:tr w:rsidR="0058418A" w:rsidRPr="00C70765" w14:paraId="29AE39D2" w14:textId="77777777" w:rsidTr="007D155F">
        <w:tc>
          <w:tcPr>
            <w:tcW w:w="756" w:type="dxa"/>
          </w:tcPr>
          <w:p w14:paraId="477B3124" w14:textId="76BC75EF" w:rsidR="0058418A" w:rsidRPr="00C70765" w:rsidRDefault="00E16233" w:rsidP="0058418A">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4</w:t>
            </w:r>
            <w:r w:rsidR="0058418A">
              <w:rPr>
                <w:rFonts w:ascii="Times New Roman" w:hAnsi="Times New Roman" w:cs="Times New Roman"/>
                <w:sz w:val="26"/>
                <w:szCs w:val="26"/>
              </w:rPr>
              <w:t>.</w:t>
            </w:r>
          </w:p>
        </w:tc>
        <w:tc>
          <w:tcPr>
            <w:tcW w:w="1701" w:type="dxa"/>
          </w:tcPr>
          <w:p w14:paraId="5C1919C7" w14:textId="655B2B50" w:rsidR="0058418A" w:rsidRDefault="0058418A" w:rsidP="0058418A">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Viện kiểm nghiệm thuốc Tp. HCM</w:t>
            </w:r>
          </w:p>
        </w:tc>
        <w:tc>
          <w:tcPr>
            <w:tcW w:w="4097" w:type="dxa"/>
          </w:tcPr>
          <w:p w14:paraId="49FED01E" w14:textId="568E80DA" w:rsidR="0058418A" w:rsidRPr="00C61EF8" w:rsidRDefault="0058418A" w:rsidP="0058418A">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Đề nghị cập nhật hồ sơ kỹ thuật theo hướng dẫn hiện hành của Tổ chức y tế thế giới</w:t>
            </w:r>
          </w:p>
        </w:tc>
        <w:tc>
          <w:tcPr>
            <w:tcW w:w="4500" w:type="dxa"/>
          </w:tcPr>
          <w:p w14:paraId="4F82ED28" w14:textId="77777777" w:rsidR="0058418A" w:rsidRPr="00B07201" w:rsidRDefault="0058418A" w:rsidP="0058418A">
            <w:pPr>
              <w:spacing w:before="120" w:line="320" w:lineRule="exact"/>
              <w:jc w:val="both"/>
              <w:rPr>
                <w:rFonts w:ascii="Times New Roman" w:hAnsi="Times New Roman" w:cs="Times New Roman"/>
                <w:spacing w:val="-2"/>
                <w:sz w:val="26"/>
                <w:szCs w:val="26"/>
              </w:rPr>
            </w:pPr>
          </w:p>
        </w:tc>
        <w:tc>
          <w:tcPr>
            <w:tcW w:w="3452" w:type="dxa"/>
          </w:tcPr>
          <w:p w14:paraId="6CD104B3" w14:textId="1BC5AB2C" w:rsidR="0058418A" w:rsidRDefault="00CF3669" w:rsidP="0058418A">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Sẽ rà soát để cập nhật.</w:t>
            </w:r>
          </w:p>
        </w:tc>
      </w:tr>
      <w:tr w:rsidR="00E16233" w:rsidRPr="00C70765" w14:paraId="0B7F9F07" w14:textId="77777777" w:rsidTr="007D155F">
        <w:tc>
          <w:tcPr>
            <w:tcW w:w="756" w:type="dxa"/>
          </w:tcPr>
          <w:p w14:paraId="3B353168" w14:textId="626225B4" w:rsidR="00E16233" w:rsidRDefault="00E16233" w:rsidP="00E16233">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lastRenderedPageBreak/>
              <w:t>5.</w:t>
            </w:r>
          </w:p>
        </w:tc>
        <w:tc>
          <w:tcPr>
            <w:tcW w:w="1701" w:type="dxa"/>
          </w:tcPr>
          <w:p w14:paraId="02B536C8" w14:textId="70965CA0" w:rsidR="00E16233" w:rsidRDefault="00E16233" w:rsidP="00E16233">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Hải Phòng</w:t>
            </w:r>
          </w:p>
        </w:tc>
        <w:tc>
          <w:tcPr>
            <w:tcW w:w="4097" w:type="dxa"/>
          </w:tcPr>
          <w:p w14:paraId="7D033B84" w14:textId="536C655A" w:rsidR="00E16233" w:rsidRDefault="00E16233" w:rsidP="00E16233">
            <w:pPr>
              <w:spacing w:before="120" w:line="320" w:lineRule="exact"/>
              <w:jc w:val="both"/>
              <w:rPr>
                <w:rFonts w:ascii="Times New Roman" w:hAnsi="Times New Roman" w:cs="Times New Roman"/>
                <w:sz w:val="26"/>
                <w:szCs w:val="26"/>
              </w:rPr>
            </w:pPr>
            <w:r w:rsidRPr="00147787">
              <w:rPr>
                <w:rFonts w:ascii="Times New Roman" w:hAnsi="Times New Roman"/>
                <w:sz w:val="26"/>
                <w:szCs w:val="26"/>
              </w:rPr>
              <w:t>Bổ sung mẫu Phụ lục Báo cáo thay đổi kèm tài liệu kỹ thuật tương ứng</w:t>
            </w:r>
            <w:r w:rsidRPr="00147787">
              <w:rPr>
                <w:rFonts w:ascii="Times New Roman" w:hAnsi="Times New Roman"/>
                <w:sz w:val="26"/>
                <w:szCs w:val="26"/>
              </w:rPr>
              <w:br/>
              <w:t>trong các trường hợp quy định tại các điểm d, đ và e khoản 1 Điều 11 Thông tư</w:t>
            </w:r>
            <w:r>
              <w:rPr>
                <w:rFonts w:ascii="Times New Roman" w:hAnsi="Times New Roman"/>
                <w:sz w:val="26"/>
                <w:szCs w:val="26"/>
              </w:rPr>
              <w:t xml:space="preserve"> </w:t>
            </w:r>
            <w:r w:rsidRPr="00147787">
              <w:rPr>
                <w:rFonts w:ascii="Times New Roman" w:hAnsi="Times New Roman"/>
                <w:sz w:val="26"/>
                <w:szCs w:val="26"/>
              </w:rPr>
              <w:t>số 04/2018/TT-BYT.</w:t>
            </w:r>
            <w:r>
              <w:rPr>
                <w:rFonts w:ascii="Times New Roman" w:hAnsi="Times New Roman"/>
                <w:sz w:val="26"/>
                <w:szCs w:val="26"/>
              </w:rPr>
              <w:t xml:space="preserve"> </w:t>
            </w:r>
            <w:r w:rsidRPr="00147787">
              <w:rPr>
                <w:rFonts w:ascii="Times New Roman" w:hAnsi="Times New Roman"/>
                <w:sz w:val="26"/>
                <w:szCs w:val="26"/>
              </w:rPr>
              <w:t>Sửa đổi Điều 1 dự thảo như sau: “4. Trường hợp cơ sở thử nghiệm có thay</w:t>
            </w:r>
            <w:r>
              <w:rPr>
                <w:rFonts w:ascii="Times New Roman" w:hAnsi="Times New Roman"/>
                <w:sz w:val="26"/>
                <w:szCs w:val="26"/>
              </w:rPr>
              <w:t xml:space="preserve"> </w:t>
            </w:r>
            <w:r w:rsidRPr="00147787">
              <w:rPr>
                <w:rFonts w:ascii="Times New Roman" w:hAnsi="Times New Roman"/>
                <w:sz w:val="26"/>
                <w:szCs w:val="26"/>
              </w:rPr>
              <w:t>đổi thuộc một trong các trường hợp quy định tại các điểm d, đ và e khoản 1 Điều</w:t>
            </w:r>
            <w:r>
              <w:rPr>
                <w:rFonts w:ascii="Times New Roman" w:hAnsi="Times New Roman"/>
                <w:sz w:val="26"/>
                <w:szCs w:val="26"/>
              </w:rPr>
              <w:t xml:space="preserve"> </w:t>
            </w:r>
            <w:r w:rsidRPr="00147787">
              <w:rPr>
                <w:rFonts w:ascii="Times New Roman" w:hAnsi="Times New Roman"/>
                <w:sz w:val="26"/>
                <w:szCs w:val="26"/>
              </w:rPr>
              <w:t>này, cơ sở thử nghiệm phải nộp báo cáo thay đổi kèm tài liệu kỹ thuật tương ứng</w:t>
            </w:r>
            <w:r>
              <w:rPr>
                <w:rFonts w:ascii="Times New Roman" w:hAnsi="Times New Roman"/>
                <w:sz w:val="26"/>
                <w:szCs w:val="26"/>
              </w:rPr>
              <w:t xml:space="preserve"> </w:t>
            </w:r>
            <w:r w:rsidRPr="00147787">
              <w:rPr>
                <w:rFonts w:ascii="Times New Roman" w:hAnsi="Times New Roman"/>
                <w:sz w:val="26"/>
                <w:szCs w:val="26"/>
              </w:rPr>
              <w:t>với sự thay đổi về Sở Y tế tại địa bàn nơi cơ sở thử nghiệm đặt địa điểm phòng</w:t>
            </w:r>
            <w:r>
              <w:rPr>
                <w:rFonts w:ascii="Times New Roman" w:hAnsi="Times New Roman"/>
                <w:sz w:val="26"/>
                <w:szCs w:val="26"/>
              </w:rPr>
              <w:t xml:space="preserve"> </w:t>
            </w:r>
            <w:r w:rsidRPr="00147787">
              <w:rPr>
                <w:rFonts w:ascii="Times New Roman" w:hAnsi="Times New Roman"/>
                <w:sz w:val="26"/>
                <w:szCs w:val="26"/>
              </w:rPr>
              <w:t xml:space="preserve">thí nghiệm </w:t>
            </w:r>
            <w:r w:rsidRPr="00147787">
              <w:rPr>
                <w:rFonts w:ascii="Times New Roman" w:hAnsi="Times New Roman"/>
                <w:b/>
                <w:bCs/>
                <w:i/>
                <w:iCs/>
                <w:sz w:val="26"/>
                <w:szCs w:val="26"/>
              </w:rPr>
              <w:t>theo mẫu Phụ lục đính kèm</w:t>
            </w:r>
            <w:r w:rsidRPr="00147787">
              <w:rPr>
                <w:rFonts w:ascii="Times New Roman" w:hAnsi="Times New Roman"/>
                <w:sz w:val="26"/>
                <w:szCs w:val="26"/>
              </w:rPr>
              <w:t>”</w:t>
            </w:r>
          </w:p>
        </w:tc>
        <w:tc>
          <w:tcPr>
            <w:tcW w:w="4500" w:type="dxa"/>
          </w:tcPr>
          <w:p w14:paraId="000F4540" w14:textId="77777777" w:rsidR="00E16233" w:rsidRPr="00B07201" w:rsidRDefault="00E16233" w:rsidP="00E16233">
            <w:pPr>
              <w:spacing w:before="120" w:line="320" w:lineRule="exact"/>
              <w:jc w:val="both"/>
              <w:rPr>
                <w:rFonts w:ascii="Times New Roman" w:hAnsi="Times New Roman" w:cs="Times New Roman"/>
                <w:spacing w:val="-2"/>
                <w:sz w:val="26"/>
                <w:szCs w:val="26"/>
              </w:rPr>
            </w:pPr>
          </w:p>
        </w:tc>
        <w:tc>
          <w:tcPr>
            <w:tcW w:w="3452" w:type="dxa"/>
          </w:tcPr>
          <w:p w14:paraId="04B29829" w14:textId="28F3C2D2" w:rsidR="00E16233" w:rsidRDefault="00E16233" w:rsidP="00E16233">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Tiếp thu và chỉnh sửa</w:t>
            </w:r>
            <w:r w:rsidR="00CE437F">
              <w:rPr>
                <w:rFonts w:ascii="Times New Roman" w:hAnsi="Times New Roman" w:cs="Times New Roman"/>
                <w:bCs/>
                <w:sz w:val="26"/>
                <w:szCs w:val="26"/>
              </w:rPr>
              <w:t xml:space="preserve">: </w:t>
            </w:r>
          </w:p>
          <w:p w14:paraId="64E049E4" w14:textId="528417CA" w:rsidR="00CE437F" w:rsidRPr="00CE437F" w:rsidRDefault="00CE437F" w:rsidP="00E16233">
            <w:pPr>
              <w:spacing w:before="120" w:line="320" w:lineRule="exact"/>
              <w:jc w:val="both"/>
              <w:rPr>
                <w:rFonts w:ascii="Times New Roman" w:hAnsi="Times New Roman" w:cs="Times New Roman"/>
                <w:bCs/>
                <w:sz w:val="26"/>
                <w:szCs w:val="26"/>
              </w:rPr>
            </w:pPr>
            <w:r w:rsidRPr="00CE437F">
              <w:rPr>
                <w:rFonts w:ascii="Times New Roman" w:hAnsi="Times New Roman" w:cs="Times New Roman"/>
                <w:bCs/>
                <w:sz w:val="26"/>
                <w:szCs w:val="26"/>
                <w:lang w:val="en-GB"/>
              </w:rPr>
              <w:t xml:space="preserve">Sửa đổi Mẫu 05 - Mẫu báo cáo thay đổi tại Phụ lục V Biểu mẫu văn bản tại </w:t>
            </w:r>
            <w:r w:rsidRPr="00CE437F">
              <w:rPr>
                <w:rFonts w:ascii="Times New Roman" w:hAnsi="Times New Roman" w:cs="Times New Roman"/>
                <w:bCs/>
                <w:sz w:val="26"/>
                <w:szCs w:val="26"/>
                <w:lang w:val="vi-VN"/>
              </w:rPr>
              <w:t>Phụ lục ban hành kèm theo Thông tư này</w:t>
            </w:r>
            <w:r w:rsidRPr="00CE437F">
              <w:rPr>
                <w:rFonts w:ascii="Times New Roman" w:hAnsi="Times New Roman" w:cs="Times New Roman"/>
                <w:bCs/>
                <w:sz w:val="26"/>
                <w:szCs w:val="26"/>
                <w:lang w:val="en-GB"/>
              </w:rPr>
              <w:t xml:space="preserve"> trong trường hợp các thay đổi thuộc Điều 1 quy định tại Thông tư này được gửi về Sở Y tế tại địa bàn </w:t>
            </w:r>
            <w:r w:rsidRPr="00CE437F">
              <w:rPr>
                <w:rFonts w:ascii="Times New Roman" w:eastAsia="Batang" w:hAnsi="Times New Roman" w:cs="Times New Roman"/>
                <w:bCs/>
                <w:spacing w:val="-4"/>
                <w:sz w:val="26"/>
                <w:szCs w:val="26"/>
                <w:lang w:val="it-IT" w:eastAsia="ko-KR"/>
              </w:rPr>
              <w:t>nơi cơ sở thử nghiệm đặt địa điểm phòng thí nghiệm</w:t>
            </w:r>
            <w:r w:rsidRPr="00CE437F">
              <w:rPr>
                <w:rFonts w:ascii="Times New Roman" w:hAnsi="Times New Roman" w:cs="Times New Roman"/>
                <w:bCs/>
                <w:sz w:val="26"/>
                <w:szCs w:val="26"/>
              </w:rPr>
              <w:t>; các trường hợp thay đổi khác được gửi về Cục Quản lý Dược.</w:t>
            </w:r>
          </w:p>
        </w:tc>
      </w:tr>
      <w:tr w:rsidR="00E16233" w:rsidRPr="00C70765" w14:paraId="14321F23" w14:textId="77777777" w:rsidTr="007D155F">
        <w:tc>
          <w:tcPr>
            <w:tcW w:w="756" w:type="dxa"/>
          </w:tcPr>
          <w:p w14:paraId="5D14D148" w14:textId="315EFBAF" w:rsidR="00E16233" w:rsidRDefault="00E16233" w:rsidP="00E16233">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6.</w:t>
            </w:r>
          </w:p>
        </w:tc>
        <w:tc>
          <w:tcPr>
            <w:tcW w:w="1701" w:type="dxa"/>
          </w:tcPr>
          <w:p w14:paraId="02ADAD9F" w14:textId="4F00F1E7" w:rsidR="00E16233" w:rsidRDefault="00E16233" w:rsidP="00E16233">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SYT Bắc Ninh</w:t>
            </w:r>
          </w:p>
        </w:tc>
        <w:tc>
          <w:tcPr>
            <w:tcW w:w="4097" w:type="dxa"/>
          </w:tcPr>
          <w:p w14:paraId="61E147C5" w14:textId="77777777" w:rsidR="00E16233" w:rsidRPr="00B07201" w:rsidRDefault="00E16233" w:rsidP="00E16233">
            <w:pPr>
              <w:pStyle w:val="BodyTextIndent"/>
              <w:spacing w:before="120" w:after="0"/>
              <w:ind w:firstLine="0"/>
              <w:rPr>
                <w:rFonts w:ascii="Times New Roman" w:hAnsi="Times New Roman"/>
                <w:sz w:val="26"/>
                <w:szCs w:val="26"/>
              </w:rPr>
            </w:pPr>
            <w:r w:rsidRPr="00B07201">
              <w:rPr>
                <w:rFonts w:ascii="Times New Roman" w:hAnsi="Times New Roman"/>
                <w:sz w:val="26"/>
                <w:szCs w:val="26"/>
              </w:rPr>
              <w:t xml:space="preserve">2. Về thể thức, lỗi chính tả trong dự thảo Thông tư đề nghị sửa: </w:t>
            </w:r>
          </w:p>
          <w:p w14:paraId="1A8B4A67" w14:textId="77777777" w:rsidR="00E16233" w:rsidRPr="00B07201" w:rsidRDefault="00E16233" w:rsidP="00E16233">
            <w:pPr>
              <w:pStyle w:val="BodyTextIndent"/>
              <w:spacing w:before="120" w:after="0"/>
              <w:ind w:firstLine="0"/>
              <w:rPr>
                <w:rFonts w:ascii="Times New Roman" w:hAnsi="Times New Roman"/>
                <w:sz w:val="26"/>
                <w:szCs w:val="26"/>
              </w:rPr>
            </w:pPr>
            <w:r w:rsidRPr="00B07201">
              <w:rPr>
                <w:rFonts w:ascii="Times New Roman" w:hAnsi="Times New Roman"/>
                <w:sz w:val="26"/>
                <w:szCs w:val="26"/>
              </w:rPr>
              <w:t>- “</w:t>
            </w:r>
            <w:r w:rsidRPr="00B07201">
              <w:rPr>
                <w:rFonts w:ascii="Times New Roman" w:hAnsi="Times New Roman"/>
                <w:i/>
                <w:iCs/>
                <w:sz w:val="26"/>
                <w:szCs w:val="26"/>
              </w:rPr>
              <w:t xml:space="preserve">Quyết định số </w:t>
            </w:r>
            <w:r w:rsidRPr="00B07201">
              <w:rPr>
                <w:rFonts w:ascii="Times New Roman" w:hAnsi="Times New Roman"/>
                <w:b/>
                <w:bCs/>
                <w:i/>
                <w:iCs/>
                <w:sz w:val="26"/>
                <w:szCs w:val="26"/>
              </w:rPr>
              <w:t>1015/QĐTTg</w:t>
            </w:r>
            <w:r w:rsidRPr="00B07201">
              <w:rPr>
                <w:rFonts w:ascii="Times New Roman" w:hAnsi="Times New Roman"/>
                <w:i/>
                <w:iCs/>
                <w:sz w:val="26"/>
                <w:szCs w:val="26"/>
              </w:rPr>
              <w:t xml:space="preserve"> ngày 30 tháng 8 năm 2022…”</w:t>
            </w:r>
            <w:r w:rsidRPr="00B07201">
              <w:rPr>
                <w:rFonts w:ascii="Times New Roman" w:hAnsi="Times New Roman"/>
                <w:sz w:val="26"/>
                <w:szCs w:val="26"/>
              </w:rPr>
              <w:t xml:space="preserve"> thành </w:t>
            </w:r>
            <w:r w:rsidRPr="00B07201">
              <w:rPr>
                <w:rFonts w:ascii="Times New Roman" w:hAnsi="Times New Roman"/>
                <w:i/>
                <w:iCs/>
                <w:sz w:val="26"/>
                <w:szCs w:val="26"/>
              </w:rPr>
              <w:t xml:space="preserve">“Quyết định số </w:t>
            </w:r>
            <w:r w:rsidRPr="00B07201">
              <w:rPr>
                <w:rFonts w:ascii="Times New Roman" w:hAnsi="Times New Roman"/>
                <w:b/>
                <w:bCs/>
                <w:i/>
                <w:iCs/>
                <w:sz w:val="26"/>
                <w:szCs w:val="26"/>
              </w:rPr>
              <w:t>1015/</w:t>
            </w:r>
            <w:r w:rsidRPr="00B07201">
              <w:rPr>
                <w:rFonts w:ascii="Times New Roman" w:hAnsi="Times New Roman"/>
                <w:b/>
                <w:bCs/>
                <w:i/>
                <w:iCs/>
                <w:color w:val="000000" w:themeColor="text1"/>
                <w:sz w:val="26"/>
                <w:szCs w:val="26"/>
              </w:rPr>
              <w:t>QĐ-TTg</w:t>
            </w:r>
            <w:r w:rsidRPr="00B07201">
              <w:rPr>
                <w:rFonts w:ascii="Times New Roman" w:hAnsi="Times New Roman"/>
                <w:i/>
                <w:iCs/>
                <w:color w:val="000000" w:themeColor="text1"/>
                <w:sz w:val="26"/>
                <w:szCs w:val="26"/>
              </w:rPr>
              <w:t xml:space="preserve"> </w:t>
            </w:r>
            <w:r w:rsidRPr="00B07201">
              <w:rPr>
                <w:rFonts w:ascii="Times New Roman" w:hAnsi="Times New Roman"/>
                <w:i/>
                <w:iCs/>
                <w:sz w:val="26"/>
                <w:szCs w:val="26"/>
              </w:rPr>
              <w:t>ngày 30 tháng 8 năm 2022…”.</w:t>
            </w:r>
          </w:p>
          <w:p w14:paraId="5BEA66E8" w14:textId="3FF45B45" w:rsidR="007D155F" w:rsidRPr="007D155F" w:rsidRDefault="00E16233" w:rsidP="00E16233">
            <w:pPr>
              <w:spacing w:before="120" w:line="320" w:lineRule="exact"/>
              <w:jc w:val="both"/>
              <w:rPr>
                <w:rFonts w:ascii="Times New Roman" w:hAnsi="Times New Roman"/>
                <w:sz w:val="26"/>
                <w:szCs w:val="26"/>
              </w:rPr>
            </w:pPr>
            <w:r w:rsidRPr="00B07201">
              <w:rPr>
                <w:rFonts w:ascii="Times New Roman" w:hAnsi="Times New Roman"/>
                <w:sz w:val="26"/>
                <w:szCs w:val="26"/>
              </w:rPr>
              <w:t xml:space="preserve">- </w:t>
            </w:r>
            <w:r w:rsidRPr="00B07201">
              <w:rPr>
                <w:rFonts w:ascii="Times New Roman" w:hAnsi="Times New Roman"/>
                <w:i/>
                <w:iCs/>
                <w:sz w:val="26"/>
                <w:szCs w:val="26"/>
              </w:rPr>
              <w:t>“Bộ Y tế ban hành Thông tư sửa đổi khoản 4 Điều 11 của Thông tư 04/2018/TT-BYT ngày 09 tháng 02 năm 2018 của Bộ Y tế quy định về Thực hành tốt phòng thí nghiệm”</w:t>
            </w:r>
            <w:r w:rsidRPr="00B07201">
              <w:rPr>
                <w:rFonts w:ascii="Times New Roman" w:hAnsi="Times New Roman"/>
                <w:sz w:val="26"/>
                <w:szCs w:val="26"/>
              </w:rPr>
              <w:t xml:space="preserve"> thành “Bộ Y tế ban hành Thông tư </w:t>
            </w:r>
            <w:r w:rsidRPr="00B07201">
              <w:rPr>
                <w:rFonts w:ascii="Times New Roman" w:hAnsi="Times New Roman"/>
                <w:sz w:val="26"/>
                <w:szCs w:val="26"/>
              </w:rPr>
              <w:lastRenderedPageBreak/>
              <w:t xml:space="preserve">sửa đổi khoản 4 Điều 11 của Thông tư </w:t>
            </w:r>
            <w:r w:rsidRPr="0026313C">
              <w:rPr>
                <w:rFonts w:ascii="Times New Roman" w:hAnsi="Times New Roman"/>
                <w:sz w:val="26"/>
                <w:szCs w:val="26"/>
              </w:rPr>
              <w:t xml:space="preserve">số </w:t>
            </w:r>
            <w:r w:rsidRPr="00B07201">
              <w:rPr>
                <w:rFonts w:ascii="Times New Roman" w:hAnsi="Times New Roman"/>
                <w:sz w:val="26"/>
                <w:szCs w:val="26"/>
              </w:rPr>
              <w:t>04/2018/TT-BYT ngày 09 tháng 02 năm 2018 của Bộ Y tế quy định về Thực hành tốt phòng thí nghiệm”.</w:t>
            </w:r>
          </w:p>
        </w:tc>
        <w:tc>
          <w:tcPr>
            <w:tcW w:w="4500" w:type="dxa"/>
          </w:tcPr>
          <w:p w14:paraId="4A7AAA53" w14:textId="6978DE1C" w:rsidR="00E16233" w:rsidRPr="00B07201" w:rsidRDefault="00E16233" w:rsidP="00E16233">
            <w:pPr>
              <w:spacing w:before="120" w:line="320" w:lineRule="exact"/>
              <w:jc w:val="both"/>
              <w:rPr>
                <w:rFonts w:ascii="Times New Roman" w:hAnsi="Times New Roman" w:cs="Times New Roman"/>
                <w:spacing w:val="-2"/>
                <w:sz w:val="26"/>
                <w:szCs w:val="26"/>
              </w:rPr>
            </w:pPr>
            <w:r>
              <w:rPr>
                <w:rFonts w:ascii="Times New Roman" w:hAnsi="Times New Roman"/>
                <w:sz w:val="26"/>
                <w:szCs w:val="26"/>
              </w:rPr>
              <w:lastRenderedPageBreak/>
              <w:t>Sửa</w:t>
            </w:r>
            <w:r w:rsidRPr="00B07201">
              <w:rPr>
                <w:rFonts w:ascii="Times New Roman" w:hAnsi="Times New Roman"/>
                <w:sz w:val="26"/>
                <w:szCs w:val="26"/>
              </w:rPr>
              <w:t xml:space="preserve"> thể thức, lỗi chính tả</w:t>
            </w:r>
          </w:p>
        </w:tc>
        <w:tc>
          <w:tcPr>
            <w:tcW w:w="3452" w:type="dxa"/>
          </w:tcPr>
          <w:p w14:paraId="5EE50D0A" w14:textId="776693AA" w:rsidR="00E16233" w:rsidRDefault="00E16233" w:rsidP="00E16233">
            <w:pPr>
              <w:spacing w:before="120" w:line="320" w:lineRule="exact"/>
              <w:jc w:val="both"/>
              <w:rPr>
                <w:rFonts w:ascii="Times New Roman" w:hAnsi="Times New Roman" w:cs="Times New Roman"/>
                <w:bCs/>
                <w:sz w:val="26"/>
                <w:szCs w:val="26"/>
              </w:rPr>
            </w:pPr>
            <w:r>
              <w:rPr>
                <w:rFonts w:ascii="Times New Roman" w:hAnsi="Times New Roman" w:cs="Times New Roman"/>
                <w:bCs/>
                <w:sz w:val="26"/>
                <w:szCs w:val="26"/>
              </w:rPr>
              <w:t>Tiếp thu và chỉnh sửa</w:t>
            </w:r>
          </w:p>
        </w:tc>
      </w:tr>
      <w:tr w:rsidR="00E16233" w:rsidRPr="00C70765" w14:paraId="2E373497" w14:textId="77777777" w:rsidTr="00DA37AE">
        <w:tc>
          <w:tcPr>
            <w:tcW w:w="14506" w:type="dxa"/>
            <w:gridSpan w:val="5"/>
          </w:tcPr>
          <w:p w14:paraId="6EF7A9BA" w14:textId="5532D271" w:rsidR="00E16233" w:rsidRDefault="00E16233" w:rsidP="00E16233">
            <w:pPr>
              <w:spacing w:before="120" w:line="320" w:lineRule="exact"/>
              <w:jc w:val="both"/>
              <w:rPr>
                <w:rFonts w:ascii="Times New Roman" w:hAnsi="Times New Roman" w:cs="Times New Roman"/>
                <w:bCs/>
                <w:sz w:val="26"/>
                <w:szCs w:val="26"/>
              </w:rPr>
            </w:pPr>
            <w:r w:rsidRPr="0058418A">
              <w:rPr>
                <w:rFonts w:ascii="Times New Roman" w:hAnsi="Times New Roman"/>
                <w:b/>
                <w:bCs/>
                <w:sz w:val="26"/>
                <w:szCs w:val="26"/>
              </w:rPr>
              <w:t>V. Thủ tục hành chính (TTHC)</w:t>
            </w:r>
          </w:p>
        </w:tc>
      </w:tr>
      <w:tr w:rsidR="005C271E" w:rsidRPr="00C70765" w14:paraId="6522D04B" w14:textId="77777777" w:rsidTr="007D155F">
        <w:tc>
          <w:tcPr>
            <w:tcW w:w="756" w:type="dxa"/>
            <w:vMerge w:val="restart"/>
          </w:tcPr>
          <w:p w14:paraId="7B82EECF" w14:textId="7B50D300" w:rsidR="005C271E" w:rsidRDefault="005C271E" w:rsidP="00E16233">
            <w:pPr>
              <w:spacing w:before="120" w:line="32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1701" w:type="dxa"/>
          </w:tcPr>
          <w:p w14:paraId="69107FF8" w14:textId="725D1E63" w:rsidR="005C271E" w:rsidRDefault="005C271E" w:rsidP="00E16233">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Cục YDCT</w:t>
            </w:r>
          </w:p>
        </w:tc>
        <w:tc>
          <w:tcPr>
            <w:tcW w:w="4097" w:type="dxa"/>
            <w:vMerge w:val="restart"/>
          </w:tcPr>
          <w:p w14:paraId="390A4834" w14:textId="38DD49C3" w:rsidR="005C271E" w:rsidRPr="00B07201" w:rsidRDefault="005C271E" w:rsidP="00E16233">
            <w:pPr>
              <w:pStyle w:val="BodyTextIndent"/>
              <w:spacing w:before="120" w:after="0"/>
              <w:ind w:firstLine="0"/>
              <w:rPr>
                <w:rFonts w:ascii="Times New Roman" w:hAnsi="Times New Roman"/>
                <w:sz w:val="26"/>
                <w:szCs w:val="26"/>
              </w:rPr>
            </w:pPr>
            <w:r w:rsidRPr="00B7727F">
              <w:rPr>
                <w:rFonts w:ascii="Times New Roman" w:hAnsi="Times New Roman"/>
                <w:sz w:val="26"/>
                <w:szCs w:val="26"/>
              </w:rPr>
              <w:t>Đề nghị công bố thủ tục hành chính (TTHC) và đánh giá tác động TTHC kèm theo dự thảo.</w:t>
            </w:r>
          </w:p>
        </w:tc>
        <w:tc>
          <w:tcPr>
            <w:tcW w:w="4500" w:type="dxa"/>
          </w:tcPr>
          <w:p w14:paraId="5A80B713" w14:textId="5E21475B" w:rsidR="005C271E" w:rsidRPr="003C7E33" w:rsidRDefault="005C271E" w:rsidP="00E16233">
            <w:pPr>
              <w:spacing w:before="120" w:line="320" w:lineRule="exact"/>
              <w:jc w:val="both"/>
              <w:rPr>
                <w:rFonts w:ascii="Times New Roman" w:hAnsi="Times New Roman" w:cs="Times New Roman"/>
                <w:sz w:val="26"/>
                <w:szCs w:val="26"/>
              </w:rPr>
            </w:pPr>
            <w:r w:rsidRPr="003C7E33">
              <w:rPr>
                <w:rFonts w:ascii="Times New Roman" w:hAnsi="Times New Roman" w:cs="Times New Roman"/>
                <w:sz w:val="26"/>
                <w:szCs w:val="26"/>
              </w:rPr>
              <w:t>Đề nghị cơ quan chủ trì soạn thảo dự thảo Quyết định công bố thủ tục</w:t>
            </w:r>
            <w:r w:rsidRPr="003C7E33">
              <w:rPr>
                <w:rFonts w:ascii="Times New Roman" w:hAnsi="Times New Roman" w:cs="Times New Roman"/>
                <w:sz w:val="26"/>
                <w:szCs w:val="26"/>
              </w:rPr>
              <w:br/>
              <w:t>hành chính (TTHC) và đánh giá tác động TTHC kèm theo dự thảo</w:t>
            </w:r>
          </w:p>
        </w:tc>
        <w:tc>
          <w:tcPr>
            <w:tcW w:w="3452" w:type="dxa"/>
            <w:vMerge w:val="restart"/>
          </w:tcPr>
          <w:p w14:paraId="3265CF67" w14:textId="484D6198" w:rsidR="005C271E" w:rsidRPr="00BE5499" w:rsidRDefault="005C271E" w:rsidP="00E16233">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t>Đã</w:t>
            </w:r>
            <w:r w:rsidRPr="00C70765">
              <w:rPr>
                <w:rFonts w:ascii="Times New Roman" w:hAnsi="Times New Roman" w:cs="Times New Roman"/>
                <w:sz w:val="26"/>
                <w:szCs w:val="26"/>
                <w:lang w:val="vi-VN"/>
              </w:rPr>
              <w:t xml:space="preserve"> tiếp thu</w:t>
            </w:r>
            <w:r>
              <w:rPr>
                <w:rFonts w:ascii="Times New Roman" w:hAnsi="Times New Roman" w:cs="Times New Roman"/>
                <w:sz w:val="26"/>
                <w:szCs w:val="26"/>
              </w:rPr>
              <w:t xml:space="preserve"> và thực hiện </w:t>
            </w:r>
            <w:r w:rsidRPr="00BE5499">
              <w:rPr>
                <w:rFonts w:ascii="Times New Roman" w:hAnsi="Times New Roman" w:cs="Times New Roman"/>
                <w:sz w:val="26"/>
                <w:szCs w:val="26"/>
              </w:rPr>
              <w:t>gửi Văn phòng Bộ cho ý kiến góp</w:t>
            </w:r>
            <w:r>
              <w:rPr>
                <w:rFonts w:ascii="Times New Roman" w:hAnsi="Times New Roman" w:cs="Times New Roman"/>
                <w:sz w:val="26"/>
                <w:szCs w:val="26"/>
              </w:rPr>
              <w:t xml:space="preserve"> </w:t>
            </w:r>
            <w:r w:rsidRPr="00BE5499">
              <w:rPr>
                <w:rFonts w:ascii="Times New Roman" w:hAnsi="Times New Roman" w:cs="Times New Roman"/>
                <w:sz w:val="26"/>
                <w:szCs w:val="26"/>
              </w:rPr>
              <w:t>ý, hoàn thiện</w:t>
            </w:r>
          </w:p>
          <w:p w14:paraId="16FC38FC" w14:textId="77777777" w:rsidR="005C271E" w:rsidRDefault="005C271E" w:rsidP="00E16233">
            <w:pPr>
              <w:spacing w:before="120" w:line="320" w:lineRule="exact"/>
              <w:jc w:val="both"/>
              <w:rPr>
                <w:rFonts w:ascii="Times New Roman" w:hAnsi="Times New Roman" w:cs="Times New Roman"/>
                <w:bCs/>
                <w:sz w:val="26"/>
                <w:szCs w:val="26"/>
              </w:rPr>
            </w:pPr>
          </w:p>
        </w:tc>
      </w:tr>
      <w:tr w:rsidR="005C271E" w:rsidRPr="00C70765" w14:paraId="008B71B0" w14:textId="77777777" w:rsidTr="007D155F">
        <w:tc>
          <w:tcPr>
            <w:tcW w:w="756" w:type="dxa"/>
            <w:vMerge/>
          </w:tcPr>
          <w:p w14:paraId="1EE13A3D" w14:textId="1F632B89" w:rsidR="005C271E" w:rsidRDefault="005C271E" w:rsidP="00E16233">
            <w:pPr>
              <w:spacing w:before="120" w:line="320" w:lineRule="exact"/>
              <w:jc w:val="center"/>
              <w:rPr>
                <w:rFonts w:ascii="Times New Roman" w:hAnsi="Times New Roman" w:cs="Times New Roman"/>
                <w:sz w:val="26"/>
                <w:szCs w:val="26"/>
              </w:rPr>
            </w:pPr>
          </w:p>
        </w:tc>
        <w:tc>
          <w:tcPr>
            <w:tcW w:w="1701" w:type="dxa"/>
          </w:tcPr>
          <w:p w14:paraId="418403B6" w14:textId="382D1EB2" w:rsidR="005C271E" w:rsidRDefault="005C271E" w:rsidP="00E16233">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Văn phòng Bộ</w:t>
            </w:r>
          </w:p>
        </w:tc>
        <w:tc>
          <w:tcPr>
            <w:tcW w:w="4097" w:type="dxa"/>
            <w:vMerge/>
          </w:tcPr>
          <w:p w14:paraId="008F36E3" w14:textId="77777777" w:rsidR="005C271E" w:rsidRPr="00B7727F" w:rsidRDefault="005C271E" w:rsidP="00E16233">
            <w:pPr>
              <w:pStyle w:val="BodyTextIndent"/>
              <w:spacing w:before="120" w:after="0"/>
              <w:ind w:firstLine="0"/>
              <w:rPr>
                <w:rFonts w:ascii="Times New Roman" w:hAnsi="Times New Roman"/>
                <w:sz w:val="26"/>
                <w:szCs w:val="26"/>
              </w:rPr>
            </w:pPr>
          </w:p>
        </w:tc>
        <w:tc>
          <w:tcPr>
            <w:tcW w:w="4500" w:type="dxa"/>
          </w:tcPr>
          <w:p w14:paraId="01A080BE" w14:textId="78EF6209" w:rsidR="005C271E" w:rsidRPr="003C7E33" w:rsidRDefault="005C271E" w:rsidP="00E16233">
            <w:pPr>
              <w:spacing w:before="120" w:line="320" w:lineRule="exact"/>
              <w:jc w:val="both"/>
              <w:rPr>
                <w:rFonts w:ascii="Times New Roman" w:hAnsi="Times New Roman"/>
                <w:b/>
                <w:bCs/>
                <w:sz w:val="26"/>
                <w:szCs w:val="26"/>
              </w:rPr>
            </w:pPr>
            <w:r w:rsidRPr="0026313C">
              <w:rPr>
                <w:rFonts w:ascii="Times New Roman" w:hAnsi="Times New Roman" w:cs="Times New Roman"/>
                <w:b/>
                <w:bCs/>
                <w:sz w:val="26"/>
                <w:szCs w:val="26"/>
              </w:rPr>
              <w:t>Công văn số</w:t>
            </w:r>
            <w:r>
              <w:rPr>
                <w:rFonts w:ascii="Times New Roman" w:hAnsi="Times New Roman" w:cs="Times New Roman"/>
                <w:b/>
                <w:bCs/>
                <w:sz w:val="26"/>
                <w:szCs w:val="26"/>
              </w:rPr>
              <w:t xml:space="preserve"> </w:t>
            </w:r>
            <w:r>
              <w:rPr>
                <w:rFonts w:ascii="Times New Roman" w:hAnsi="Times New Roman" w:cs="Times New Roman"/>
                <w:b/>
                <w:bCs/>
                <w:sz w:val="26"/>
                <w:szCs w:val="26"/>
              </w:rPr>
              <w:t>346</w:t>
            </w:r>
            <w:r w:rsidRPr="0026313C">
              <w:rPr>
                <w:rFonts w:ascii="Times New Roman" w:hAnsi="Times New Roman" w:cs="Times New Roman"/>
                <w:b/>
                <w:bCs/>
                <w:sz w:val="26"/>
                <w:szCs w:val="26"/>
              </w:rPr>
              <w:t xml:space="preserve">/VPB6 </w:t>
            </w:r>
            <w:r w:rsidRPr="0026313C">
              <w:rPr>
                <w:rFonts w:ascii="Times New Roman" w:hAnsi="Times New Roman" w:cs="Times New Roman"/>
                <w:b/>
                <w:bCs/>
                <w:sz w:val="26"/>
                <w:szCs w:val="26"/>
                <w:lang w:val="vi-VN"/>
              </w:rPr>
              <w:t xml:space="preserve">ngày </w:t>
            </w:r>
            <w:r>
              <w:rPr>
                <w:rFonts w:ascii="Times New Roman" w:hAnsi="Times New Roman" w:cs="Times New Roman"/>
                <w:b/>
                <w:bCs/>
                <w:sz w:val="26"/>
                <w:szCs w:val="26"/>
                <w:lang w:val="nl-NL"/>
              </w:rPr>
              <w:t>13</w:t>
            </w:r>
            <w:r w:rsidRPr="0026313C">
              <w:rPr>
                <w:rFonts w:ascii="Times New Roman" w:hAnsi="Times New Roman" w:cs="Times New Roman"/>
                <w:b/>
                <w:bCs/>
                <w:sz w:val="26"/>
                <w:szCs w:val="26"/>
                <w:lang w:val="nl-NL"/>
              </w:rPr>
              <w:t>/3/2025</w:t>
            </w:r>
            <w:r w:rsidRPr="0026313C">
              <w:rPr>
                <w:rFonts w:ascii="Times New Roman" w:hAnsi="Times New Roman"/>
                <w:b/>
                <w:bCs/>
                <w:sz w:val="26"/>
                <w:szCs w:val="26"/>
              </w:rPr>
              <w:t>:</w:t>
            </w:r>
          </w:p>
          <w:p w14:paraId="403AC55E" w14:textId="77777777" w:rsidR="005C271E" w:rsidRDefault="005C271E" w:rsidP="00E16233">
            <w:pPr>
              <w:spacing w:before="120" w:line="320" w:lineRule="exact"/>
              <w:jc w:val="both"/>
              <w:rPr>
                <w:rFonts w:ascii="Times New Roman" w:hAnsi="Times New Roman" w:cs="Times New Roman"/>
                <w:sz w:val="26"/>
                <w:szCs w:val="26"/>
              </w:rPr>
            </w:pPr>
            <w:r w:rsidRPr="003C7E33">
              <w:rPr>
                <w:rFonts w:ascii="Times New Roman" w:hAnsi="Times New Roman" w:cs="Times New Roman"/>
                <w:sz w:val="26"/>
                <w:szCs w:val="26"/>
              </w:rPr>
              <w:t xml:space="preserve">1. Đề nghị xây dựng bản đánh giá động của TTHC </w:t>
            </w:r>
            <w:r w:rsidRPr="003C7E33">
              <w:rPr>
                <w:rFonts w:ascii="Times New Roman" w:hAnsi="Times New Roman" w:cs="Times New Roman"/>
                <w:i/>
                <w:iCs/>
                <w:sz w:val="26"/>
                <w:szCs w:val="26"/>
              </w:rPr>
              <w:t>(Biểu mẫu số 01/ĐGTĐ-</w:t>
            </w:r>
            <w:r w:rsidRPr="003C7E33">
              <w:rPr>
                <w:rFonts w:ascii="Times New Roman" w:hAnsi="Times New Roman" w:cs="Times New Roman"/>
                <w:i/>
                <w:iCs/>
                <w:sz w:val="26"/>
                <w:szCs w:val="26"/>
              </w:rPr>
              <w:br/>
              <w:t>QĐCT/SĐBS và Biểu mẫu số 02/ĐGTĐ-QĐCT/SĐBS ban hành kèm theo Thông tư số</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03/2022/TT-BTP ngày 10/02/2022 của Bộ Tư pháp về hướng dẫn việc đánh giá tác</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động của thủ tục hành chính trong lập đề nghị xây dựng văn bản quy phạm pháp luật</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và soạn thảo dự án, dự thảo văn bản quy phạm pháp luật)</w:t>
            </w:r>
            <w:r w:rsidRPr="003C7E33">
              <w:rPr>
                <w:rFonts w:ascii="Times New Roman" w:hAnsi="Times New Roman" w:cs="Times New Roman"/>
                <w:sz w:val="26"/>
                <w:szCs w:val="26"/>
              </w:rPr>
              <w:t>, đề nghị đánh giá, phân tích</w:t>
            </w:r>
            <w:r>
              <w:rPr>
                <w:rFonts w:ascii="Times New Roman" w:hAnsi="Times New Roman" w:cs="Times New Roman"/>
                <w:sz w:val="26"/>
                <w:szCs w:val="26"/>
              </w:rPr>
              <w:t xml:space="preserve"> </w:t>
            </w:r>
            <w:r w:rsidRPr="003C7E33">
              <w:rPr>
                <w:rFonts w:ascii="Times New Roman" w:hAnsi="Times New Roman" w:cs="Times New Roman"/>
                <w:sz w:val="26"/>
                <w:szCs w:val="26"/>
              </w:rPr>
              <w:t>rõ tác động của việc sửa đổi, bổ sung TTHC.</w:t>
            </w:r>
            <w:r>
              <w:rPr>
                <w:rFonts w:ascii="Times New Roman" w:hAnsi="Times New Roman" w:cs="Times New Roman"/>
                <w:sz w:val="26"/>
                <w:szCs w:val="26"/>
              </w:rPr>
              <w:t xml:space="preserve"> </w:t>
            </w:r>
          </w:p>
          <w:p w14:paraId="1C44DF43" w14:textId="77777777" w:rsidR="005C271E" w:rsidRDefault="005C271E" w:rsidP="00E16233">
            <w:pPr>
              <w:spacing w:before="120" w:line="320" w:lineRule="exact"/>
              <w:jc w:val="both"/>
              <w:rPr>
                <w:rFonts w:ascii="Times New Roman" w:hAnsi="Times New Roman" w:cs="Times New Roman"/>
                <w:sz w:val="26"/>
                <w:szCs w:val="26"/>
              </w:rPr>
            </w:pPr>
            <w:r w:rsidRPr="003C7E33">
              <w:rPr>
                <w:rFonts w:ascii="Times New Roman" w:hAnsi="Times New Roman" w:cs="Times New Roman"/>
                <w:sz w:val="26"/>
                <w:szCs w:val="26"/>
              </w:rPr>
              <w:t>2. Đề nghị xây dựng bảng tính chi phí</w:t>
            </w:r>
            <w:r>
              <w:rPr>
                <w:rFonts w:ascii="Times New Roman" w:hAnsi="Times New Roman" w:cs="Times New Roman"/>
                <w:sz w:val="26"/>
                <w:szCs w:val="26"/>
              </w:rPr>
              <w:t xml:space="preserve"> </w:t>
            </w:r>
            <w:r w:rsidRPr="003C7E33">
              <w:rPr>
                <w:rFonts w:ascii="Times New Roman" w:hAnsi="Times New Roman" w:cs="Times New Roman"/>
                <w:sz w:val="26"/>
                <w:szCs w:val="26"/>
              </w:rPr>
              <w:t xml:space="preserve">tuân thủ của TTHC </w:t>
            </w:r>
            <w:r w:rsidRPr="003C7E33">
              <w:rPr>
                <w:rFonts w:ascii="Times New Roman" w:hAnsi="Times New Roman" w:cs="Times New Roman"/>
                <w:i/>
                <w:iCs/>
                <w:sz w:val="26"/>
                <w:szCs w:val="26"/>
              </w:rPr>
              <w:t>(Biểu mẫu số</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04/ĐGTĐ-SCM ban hành kèm theo</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Thông tư số 03/2022/TT-BTP ngày</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lastRenderedPageBreak/>
              <w:t>10/02/2022</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của Bộ Tư pháp về hướng dẫn việc đánh giá tác động của thủ tục hành chính trong</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lập đề nghị xây dựng văn bản quy phạm pháp luật và soạn thảo dự án, dự thảo văn</w:t>
            </w:r>
            <w:r>
              <w:rPr>
                <w:rFonts w:ascii="Times New Roman" w:hAnsi="Times New Roman" w:cs="Times New Roman"/>
                <w:i/>
                <w:iCs/>
                <w:sz w:val="26"/>
                <w:szCs w:val="26"/>
              </w:rPr>
              <w:t xml:space="preserve"> </w:t>
            </w:r>
            <w:r w:rsidRPr="003C7E33">
              <w:rPr>
                <w:rFonts w:ascii="Times New Roman" w:hAnsi="Times New Roman" w:cs="Times New Roman"/>
                <w:i/>
                <w:iCs/>
                <w:sz w:val="26"/>
                <w:szCs w:val="26"/>
              </w:rPr>
              <w:t xml:space="preserve">bản quy phạm pháp luật) </w:t>
            </w:r>
            <w:r w:rsidRPr="003C7E33">
              <w:rPr>
                <w:rFonts w:ascii="Times New Roman" w:hAnsi="Times New Roman" w:cs="Times New Roman"/>
                <w:sz w:val="26"/>
                <w:szCs w:val="26"/>
              </w:rPr>
              <w:t>đối với TTHC được sửa đổi, bổ sung</w:t>
            </w:r>
            <w:r>
              <w:rPr>
                <w:rFonts w:ascii="Times New Roman" w:hAnsi="Times New Roman" w:cs="Times New Roman"/>
                <w:sz w:val="26"/>
                <w:szCs w:val="26"/>
              </w:rPr>
              <w:t xml:space="preserve"> </w:t>
            </w:r>
            <w:r w:rsidRPr="003C7E33">
              <w:rPr>
                <w:rFonts w:ascii="Times New Roman" w:hAnsi="Times New Roman" w:cs="Times New Roman"/>
                <w:sz w:val="26"/>
                <w:szCs w:val="26"/>
              </w:rPr>
              <w:t>tại dự thảo dự thảo</w:t>
            </w:r>
            <w:r>
              <w:rPr>
                <w:rFonts w:ascii="Times New Roman" w:hAnsi="Times New Roman" w:cs="Times New Roman"/>
                <w:sz w:val="26"/>
                <w:szCs w:val="26"/>
              </w:rPr>
              <w:t xml:space="preserve"> </w:t>
            </w:r>
            <w:r w:rsidRPr="003C7E33">
              <w:rPr>
                <w:rFonts w:ascii="Times New Roman" w:hAnsi="Times New Roman" w:cs="Times New Roman"/>
                <w:sz w:val="26"/>
                <w:szCs w:val="26"/>
              </w:rPr>
              <w:t>Thông tư sửa đổi, bổ sung Thông tư số 04/2018/TT-BYT về</w:t>
            </w:r>
            <w:r>
              <w:rPr>
                <w:rFonts w:ascii="Times New Roman" w:hAnsi="Times New Roman" w:cs="Times New Roman"/>
                <w:sz w:val="26"/>
                <w:szCs w:val="26"/>
              </w:rPr>
              <w:t xml:space="preserve"> </w:t>
            </w:r>
            <w:r w:rsidRPr="003C7E33">
              <w:rPr>
                <w:rFonts w:ascii="Times New Roman" w:hAnsi="Times New Roman" w:cs="Times New Roman"/>
                <w:sz w:val="26"/>
                <w:szCs w:val="26"/>
              </w:rPr>
              <w:t>thực hành tốt phòng thí</w:t>
            </w:r>
            <w:r>
              <w:rPr>
                <w:rFonts w:ascii="Times New Roman" w:hAnsi="Times New Roman" w:cs="Times New Roman"/>
                <w:sz w:val="26"/>
                <w:szCs w:val="26"/>
              </w:rPr>
              <w:t xml:space="preserve"> </w:t>
            </w:r>
            <w:r w:rsidRPr="003C7E33">
              <w:rPr>
                <w:rFonts w:ascii="Times New Roman" w:hAnsi="Times New Roman" w:cs="Times New Roman"/>
                <w:sz w:val="26"/>
                <w:szCs w:val="26"/>
              </w:rPr>
              <w:t>nghiệm.</w:t>
            </w:r>
          </w:p>
          <w:p w14:paraId="113946CF" w14:textId="457052D0" w:rsidR="005C271E" w:rsidRDefault="005C271E" w:rsidP="00E16233">
            <w:pPr>
              <w:spacing w:before="120" w:line="320" w:lineRule="exact"/>
              <w:jc w:val="both"/>
              <w:rPr>
                <w:rFonts w:ascii="Times New Roman" w:hAnsi="Times New Roman" w:cs="Times New Roman"/>
                <w:sz w:val="26"/>
                <w:szCs w:val="26"/>
              </w:rPr>
            </w:pPr>
            <w:r w:rsidRPr="003C7E33">
              <w:rPr>
                <w:rFonts w:ascii="Times New Roman" w:hAnsi="Times New Roman" w:cs="Times New Roman"/>
                <w:sz w:val="26"/>
                <w:szCs w:val="26"/>
              </w:rPr>
              <w:t>4. Đề nghị xây dựng chi tiết TTHC; dự</w:t>
            </w:r>
            <w:r>
              <w:rPr>
                <w:rFonts w:ascii="Times New Roman" w:hAnsi="Times New Roman" w:cs="Times New Roman"/>
                <w:sz w:val="26"/>
                <w:szCs w:val="26"/>
              </w:rPr>
              <w:t xml:space="preserve"> </w:t>
            </w:r>
            <w:r w:rsidRPr="003C7E33">
              <w:rPr>
                <w:rFonts w:ascii="Times New Roman" w:hAnsi="Times New Roman" w:cs="Times New Roman"/>
                <w:sz w:val="26"/>
                <w:szCs w:val="26"/>
              </w:rPr>
              <w:t>thảo Quyết định công bố TTHC; xây</w:t>
            </w:r>
            <w:r w:rsidRPr="003C7E33">
              <w:rPr>
                <w:rFonts w:ascii="Times New Roman" w:hAnsi="Times New Roman" w:cs="Times New Roman"/>
                <w:sz w:val="26"/>
                <w:szCs w:val="26"/>
              </w:rPr>
              <w:br/>
              <w:t>dựng dự thảo quy trình nội bộ giải quyết TTHC gửi Văn phòng Bộ cho ý kiến góp</w:t>
            </w:r>
            <w:r w:rsidRPr="003C7E33">
              <w:rPr>
                <w:rFonts w:ascii="Times New Roman" w:hAnsi="Times New Roman" w:cs="Times New Roman"/>
                <w:sz w:val="26"/>
                <w:szCs w:val="26"/>
              </w:rPr>
              <w:br/>
              <w:t>ý, hoàn thiện và trình Lãnh đạo Bộ ban hành đồng thời với việc ký ban hành</w:t>
            </w:r>
            <w:r w:rsidRPr="003C7E33">
              <w:rPr>
                <w:rFonts w:ascii="Times New Roman" w:hAnsi="Times New Roman" w:cs="Times New Roman"/>
                <w:sz w:val="26"/>
                <w:szCs w:val="26"/>
              </w:rPr>
              <w:br/>
              <w:t>VBQPPL thuộc thẩm quyền ban hành của Bộ trưởng Bộ Y tế hoặc chậm nhất 03</w:t>
            </w:r>
            <w:r w:rsidRPr="003C7E33">
              <w:rPr>
                <w:rFonts w:ascii="Times New Roman" w:hAnsi="Times New Roman" w:cs="Times New Roman"/>
                <w:sz w:val="26"/>
                <w:szCs w:val="26"/>
              </w:rPr>
              <w:br/>
              <w:t>ngày sau khi văn bản QPPL được cấp có thẩm quyền ban hành để khắc phục việc</w:t>
            </w:r>
            <w:r w:rsidRPr="003C7E33">
              <w:rPr>
                <w:rFonts w:ascii="Times New Roman" w:hAnsi="Times New Roman" w:cs="Times New Roman"/>
                <w:sz w:val="26"/>
                <w:szCs w:val="26"/>
              </w:rPr>
              <w:br/>
              <w:t xml:space="preserve">chậm muộn khi công bố, công khai TTHC theo quy định </w:t>
            </w:r>
            <w:r>
              <w:rPr>
                <w:rFonts w:ascii="Times New Roman" w:hAnsi="Times New Roman" w:cs="Times New Roman"/>
                <w:sz w:val="26"/>
                <w:szCs w:val="26"/>
              </w:rPr>
              <w:t>.</w:t>
            </w:r>
          </w:p>
        </w:tc>
        <w:tc>
          <w:tcPr>
            <w:tcW w:w="3452" w:type="dxa"/>
            <w:vMerge/>
          </w:tcPr>
          <w:p w14:paraId="5D5E2A59" w14:textId="39EB3DAD" w:rsidR="005C271E" w:rsidRDefault="005C271E" w:rsidP="00E16233">
            <w:pPr>
              <w:spacing w:before="120" w:line="320" w:lineRule="exact"/>
              <w:jc w:val="both"/>
              <w:rPr>
                <w:rFonts w:ascii="Times New Roman" w:hAnsi="Times New Roman" w:cs="Times New Roman"/>
                <w:sz w:val="26"/>
                <w:szCs w:val="26"/>
              </w:rPr>
            </w:pPr>
          </w:p>
        </w:tc>
      </w:tr>
      <w:tr w:rsidR="005C271E" w:rsidRPr="00C70765" w14:paraId="01466830" w14:textId="77777777" w:rsidTr="007D155F">
        <w:tc>
          <w:tcPr>
            <w:tcW w:w="756" w:type="dxa"/>
          </w:tcPr>
          <w:p w14:paraId="7A4F153B" w14:textId="77777777" w:rsidR="005C271E" w:rsidRDefault="005C271E" w:rsidP="00E16233">
            <w:pPr>
              <w:spacing w:before="120" w:line="320" w:lineRule="exact"/>
              <w:jc w:val="center"/>
              <w:rPr>
                <w:rFonts w:ascii="Times New Roman" w:hAnsi="Times New Roman" w:cs="Times New Roman"/>
                <w:sz w:val="26"/>
                <w:szCs w:val="26"/>
              </w:rPr>
            </w:pPr>
          </w:p>
        </w:tc>
        <w:tc>
          <w:tcPr>
            <w:tcW w:w="1701" w:type="dxa"/>
          </w:tcPr>
          <w:p w14:paraId="46EE7F61" w14:textId="77777777" w:rsidR="005C271E" w:rsidRDefault="005C271E" w:rsidP="00E16233">
            <w:pPr>
              <w:spacing w:line="320" w:lineRule="exact"/>
              <w:jc w:val="center"/>
              <w:rPr>
                <w:rFonts w:ascii="Times New Roman" w:hAnsi="Times New Roman" w:cs="Times New Roman"/>
                <w:b/>
                <w:bCs/>
                <w:sz w:val="24"/>
                <w:szCs w:val="24"/>
              </w:rPr>
            </w:pPr>
          </w:p>
        </w:tc>
        <w:tc>
          <w:tcPr>
            <w:tcW w:w="4097" w:type="dxa"/>
          </w:tcPr>
          <w:p w14:paraId="46998B52" w14:textId="77777777" w:rsidR="005C271E" w:rsidRPr="00B7727F" w:rsidRDefault="005C271E" w:rsidP="00E16233">
            <w:pPr>
              <w:pStyle w:val="BodyTextIndent"/>
              <w:spacing w:before="120" w:after="0"/>
              <w:ind w:firstLine="0"/>
              <w:rPr>
                <w:rFonts w:ascii="Times New Roman" w:hAnsi="Times New Roman"/>
                <w:sz w:val="26"/>
                <w:szCs w:val="26"/>
              </w:rPr>
            </w:pPr>
          </w:p>
        </w:tc>
        <w:tc>
          <w:tcPr>
            <w:tcW w:w="4500" w:type="dxa"/>
          </w:tcPr>
          <w:p w14:paraId="4AEAAFEB" w14:textId="77777777" w:rsidR="005C271E" w:rsidRDefault="005C271E" w:rsidP="005C271E">
            <w:pPr>
              <w:spacing w:before="120" w:line="320" w:lineRule="exact"/>
              <w:jc w:val="both"/>
              <w:rPr>
                <w:rFonts w:ascii="Times New Roman" w:hAnsi="Times New Roman"/>
                <w:b/>
                <w:bCs/>
                <w:sz w:val="26"/>
                <w:szCs w:val="26"/>
              </w:rPr>
            </w:pPr>
            <w:r w:rsidRPr="0026313C">
              <w:rPr>
                <w:rFonts w:ascii="Times New Roman" w:hAnsi="Times New Roman" w:cs="Times New Roman"/>
                <w:b/>
                <w:bCs/>
                <w:sz w:val="26"/>
                <w:szCs w:val="26"/>
              </w:rPr>
              <w:t>Công văn số</w:t>
            </w:r>
            <w:r>
              <w:rPr>
                <w:rFonts w:ascii="Times New Roman" w:hAnsi="Times New Roman" w:cs="Times New Roman"/>
                <w:b/>
                <w:bCs/>
                <w:sz w:val="26"/>
                <w:szCs w:val="26"/>
              </w:rPr>
              <w:t xml:space="preserve"> </w:t>
            </w:r>
            <w:r w:rsidRPr="0026313C">
              <w:rPr>
                <w:rFonts w:ascii="Times New Roman" w:hAnsi="Times New Roman" w:cs="Times New Roman"/>
                <w:b/>
                <w:bCs/>
                <w:sz w:val="26"/>
                <w:szCs w:val="26"/>
              </w:rPr>
              <w:t xml:space="preserve">452/VPB6 </w:t>
            </w:r>
            <w:r w:rsidRPr="0026313C">
              <w:rPr>
                <w:rFonts w:ascii="Times New Roman" w:hAnsi="Times New Roman" w:cs="Times New Roman"/>
                <w:b/>
                <w:bCs/>
                <w:sz w:val="26"/>
                <w:szCs w:val="26"/>
                <w:lang w:val="vi-VN"/>
              </w:rPr>
              <w:t xml:space="preserve">ngày </w:t>
            </w:r>
            <w:r w:rsidRPr="0026313C">
              <w:rPr>
                <w:rFonts w:ascii="Times New Roman" w:hAnsi="Times New Roman" w:cs="Times New Roman"/>
                <w:b/>
                <w:bCs/>
                <w:sz w:val="26"/>
                <w:szCs w:val="26"/>
                <w:lang w:val="nl-NL"/>
              </w:rPr>
              <w:t>28/3/2025</w:t>
            </w:r>
            <w:r w:rsidRPr="0026313C">
              <w:rPr>
                <w:rFonts w:ascii="Times New Roman" w:hAnsi="Times New Roman"/>
                <w:b/>
                <w:bCs/>
                <w:sz w:val="26"/>
                <w:szCs w:val="26"/>
              </w:rPr>
              <w:t>:</w:t>
            </w:r>
          </w:p>
          <w:p w14:paraId="0B82B5E3" w14:textId="286BAA48" w:rsidR="005C271E" w:rsidRPr="0026313C" w:rsidRDefault="005C271E" w:rsidP="005C271E">
            <w:pPr>
              <w:spacing w:before="120" w:line="320" w:lineRule="exact"/>
              <w:jc w:val="both"/>
              <w:rPr>
                <w:rFonts w:ascii="Times New Roman" w:hAnsi="Times New Roman" w:cs="Times New Roman"/>
                <w:b/>
                <w:bCs/>
                <w:sz w:val="26"/>
                <w:szCs w:val="26"/>
              </w:rPr>
            </w:pPr>
            <w:r w:rsidRPr="0026313C">
              <w:rPr>
                <w:rFonts w:ascii="Times New Roman" w:hAnsi="Times New Roman" w:cs="Times New Roman"/>
                <w:sz w:val="26"/>
                <w:szCs w:val="26"/>
              </w:rPr>
              <w:t>Tại các tài liệu kèm theo Công văn số 352/QLD-CL, Cục Quản lý Dược đã</w:t>
            </w:r>
            <w:r w:rsidRPr="0026313C">
              <w:rPr>
                <w:rFonts w:ascii="Times New Roman" w:hAnsi="Times New Roman" w:cs="Times New Roman"/>
                <w:sz w:val="26"/>
                <w:szCs w:val="26"/>
              </w:rPr>
              <w:br/>
              <w:t>xây dựng các biểu mẫu theo quy định. Tuy nhiên, Văn phòng Bộ đề nghị Quý Cục</w:t>
            </w:r>
            <w:r>
              <w:rPr>
                <w:rFonts w:ascii="Times New Roman" w:hAnsi="Times New Roman" w:cs="Times New Roman"/>
                <w:sz w:val="26"/>
                <w:szCs w:val="26"/>
              </w:rPr>
              <w:t xml:space="preserve"> </w:t>
            </w:r>
            <w:r w:rsidRPr="0026313C">
              <w:rPr>
                <w:rFonts w:ascii="Times New Roman" w:hAnsi="Times New Roman" w:cs="Times New Roman"/>
                <w:sz w:val="26"/>
                <w:szCs w:val="26"/>
              </w:rPr>
              <w:t xml:space="preserve">điền đầy đủ các trường thông tin tại </w:t>
            </w:r>
            <w:r w:rsidRPr="0026313C">
              <w:rPr>
                <w:rFonts w:ascii="Times New Roman" w:hAnsi="Times New Roman" w:cs="Times New Roman"/>
                <w:sz w:val="26"/>
                <w:szCs w:val="26"/>
              </w:rPr>
              <w:lastRenderedPageBreak/>
              <w:t>Biểu mẫu số 02/ĐGTĐ-QĐCT/SĐBS.</w:t>
            </w:r>
            <w:r w:rsidRPr="0026313C">
              <w:rPr>
                <w:rFonts w:ascii="Times New Roman" w:hAnsi="Times New Roman" w:cs="Times New Roman"/>
                <w:sz w:val="26"/>
                <w:szCs w:val="26"/>
              </w:rPr>
              <w:br/>
              <w:t>2. Đề nghị Quý Cục xây dựng dự thảo Quyết định công bố TTHC theo Quy</w:t>
            </w:r>
            <w:r w:rsidRPr="0026313C">
              <w:rPr>
                <w:rFonts w:ascii="Times New Roman" w:hAnsi="Times New Roman" w:cs="Times New Roman"/>
                <w:sz w:val="26"/>
                <w:szCs w:val="26"/>
              </w:rPr>
              <w:br/>
              <w:t>trình xây dựng, ban hành Quyết định công bố thủ tục hành chính của Bộ trưởng,</w:t>
            </w:r>
            <w:r w:rsidRPr="0026313C">
              <w:rPr>
                <w:rFonts w:ascii="Times New Roman" w:hAnsi="Times New Roman" w:cs="Times New Roman"/>
                <w:sz w:val="26"/>
                <w:szCs w:val="26"/>
              </w:rPr>
              <w:br/>
              <w:t>Thủ trưởng cơ quan ngang bộ được quy định tại Điều 9 Thông tư số 02/2017/TT-VPCP</w:t>
            </w:r>
            <w:r>
              <w:rPr>
                <w:rFonts w:ascii="Times New Roman" w:hAnsi="Times New Roman" w:cs="Times New Roman"/>
                <w:sz w:val="26"/>
                <w:szCs w:val="26"/>
              </w:rPr>
              <w:t xml:space="preserve"> </w:t>
            </w:r>
            <w:r w:rsidRPr="0026313C">
              <w:rPr>
                <w:rFonts w:ascii="Times New Roman" w:hAnsi="Times New Roman" w:cs="Times New Roman"/>
                <w:sz w:val="26"/>
                <w:szCs w:val="26"/>
              </w:rPr>
              <w:t>ngày 31/10/2017 của Văn phòng Chính phủ hướng dẫn về nghiệp vụ kiểm soát</w:t>
            </w:r>
            <w:r>
              <w:rPr>
                <w:rFonts w:ascii="Times New Roman" w:hAnsi="Times New Roman" w:cs="Times New Roman"/>
                <w:sz w:val="26"/>
                <w:szCs w:val="26"/>
              </w:rPr>
              <w:t xml:space="preserve"> </w:t>
            </w:r>
            <w:r w:rsidRPr="0026313C">
              <w:rPr>
                <w:rFonts w:ascii="Times New Roman" w:hAnsi="Times New Roman" w:cs="Times New Roman"/>
                <w:sz w:val="26"/>
                <w:szCs w:val="26"/>
              </w:rPr>
              <w:t>TTHC; xây dựng dự thảo quy trình nội bộ giải quyết TTHC theo quy định tại</w:t>
            </w:r>
            <w:r w:rsidRPr="0026313C">
              <w:rPr>
                <w:rFonts w:ascii="Times New Roman" w:hAnsi="Times New Roman" w:cs="Times New Roman"/>
                <w:sz w:val="26"/>
                <w:szCs w:val="26"/>
              </w:rPr>
              <w:br/>
              <w:t>Thông tư số 01/2018/TT-VPCP ngày 23/11/2018 của Văn phòng Chính phủ về</w:t>
            </w:r>
            <w:r w:rsidRPr="0026313C">
              <w:rPr>
                <w:rFonts w:ascii="Times New Roman" w:hAnsi="Times New Roman" w:cs="Times New Roman"/>
                <w:sz w:val="26"/>
                <w:szCs w:val="26"/>
              </w:rPr>
              <w:br/>
              <w:t>hướng dẫn thi hành một số quy định của Nghị định số 61/2018/NĐ-CP ngày</w:t>
            </w:r>
            <w:r w:rsidRPr="0026313C">
              <w:rPr>
                <w:rFonts w:ascii="Times New Roman" w:hAnsi="Times New Roman" w:cs="Times New Roman"/>
                <w:sz w:val="26"/>
                <w:szCs w:val="26"/>
              </w:rPr>
              <w:br/>
              <w:t>23/4/2018 của Chính phủ về thực hiện cơ chế một cửa, một cửa liên thông trong</w:t>
            </w:r>
            <w:r w:rsidRPr="0026313C">
              <w:rPr>
                <w:rFonts w:ascii="Times New Roman" w:hAnsi="Times New Roman" w:cs="Times New Roman"/>
                <w:sz w:val="26"/>
                <w:szCs w:val="26"/>
              </w:rPr>
              <w:br/>
              <w:t>giải quyết thủ tục hành chính</w:t>
            </w:r>
          </w:p>
        </w:tc>
        <w:tc>
          <w:tcPr>
            <w:tcW w:w="3452" w:type="dxa"/>
          </w:tcPr>
          <w:p w14:paraId="30888AED" w14:textId="10A9D9EC" w:rsidR="005C271E" w:rsidRDefault="005C271E" w:rsidP="00E16233">
            <w:pPr>
              <w:spacing w:before="120" w:line="320" w:lineRule="exact"/>
              <w:jc w:val="both"/>
              <w:rPr>
                <w:rFonts w:ascii="Times New Roman" w:hAnsi="Times New Roman" w:cs="Times New Roman"/>
                <w:sz w:val="26"/>
                <w:szCs w:val="26"/>
              </w:rPr>
            </w:pPr>
            <w:r>
              <w:rPr>
                <w:rFonts w:ascii="Times New Roman" w:hAnsi="Times New Roman" w:cs="Times New Roman"/>
                <w:sz w:val="26"/>
                <w:szCs w:val="26"/>
              </w:rPr>
              <w:lastRenderedPageBreak/>
              <w:t>Đã hoàn thiện và xây dựng dự thảo Quyết định công bố TTHC theo góp ý của Văn phòng Bộ.</w:t>
            </w:r>
          </w:p>
        </w:tc>
      </w:tr>
    </w:tbl>
    <w:p w14:paraId="405C84E8" w14:textId="07A4E2D4" w:rsidR="00AB0407" w:rsidRDefault="00E3702C" w:rsidP="00C70765">
      <w:pPr>
        <w:spacing w:before="120" w:after="0" w:line="320" w:lineRule="exact"/>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6C2D6B8A" w14:textId="646E86F6" w:rsidR="00E3702C" w:rsidRPr="00AA48AA" w:rsidRDefault="00E3702C" w:rsidP="00C70765">
      <w:pPr>
        <w:spacing w:before="120" w:after="0" w:line="320" w:lineRule="exact"/>
        <w:jc w:val="center"/>
        <w:rPr>
          <w:rFonts w:ascii="Times New Roman" w:hAnsi="Times New Roman" w:cs="Times New Roman"/>
          <w:b/>
          <w:sz w:val="26"/>
          <w:szCs w:val="26"/>
          <w:lang w:val="vi-VN"/>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AA48AA">
        <w:rPr>
          <w:rFonts w:ascii="Times New Roman" w:hAnsi="Times New Roman" w:cs="Times New Roman"/>
          <w:b/>
          <w:sz w:val="26"/>
          <w:szCs w:val="26"/>
        </w:rPr>
        <w:tab/>
      </w:r>
      <w:r w:rsidR="00AA48AA" w:rsidRPr="00AA48AA">
        <w:rPr>
          <w:rFonts w:ascii="Times New Roman" w:hAnsi="Times New Roman" w:cs="Times New Roman"/>
          <w:b/>
          <w:sz w:val="26"/>
          <w:szCs w:val="26"/>
        </w:rPr>
        <w:t>CỤC QUẢN LÝ DƯỢC</w:t>
      </w:r>
    </w:p>
    <w:sectPr w:rsidR="00E3702C" w:rsidRPr="00AA48AA" w:rsidSect="00C70765">
      <w:headerReference w:type="default" r:id="rId7"/>
      <w:pgSz w:w="16840" w:h="11907" w:orient="landscape" w:code="9"/>
      <w:pgMar w:top="1134" w:right="1021"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7788" w14:textId="77777777" w:rsidR="00B67077" w:rsidRDefault="00B67077" w:rsidP="00640AB6">
      <w:pPr>
        <w:spacing w:after="0" w:line="240" w:lineRule="auto"/>
      </w:pPr>
      <w:r>
        <w:separator/>
      </w:r>
    </w:p>
  </w:endnote>
  <w:endnote w:type="continuationSeparator" w:id="0">
    <w:p w14:paraId="7F3D2B17" w14:textId="77777777" w:rsidR="00B67077" w:rsidRDefault="00B67077" w:rsidP="006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7C55" w14:textId="77777777" w:rsidR="00B67077" w:rsidRDefault="00B67077" w:rsidP="00640AB6">
      <w:pPr>
        <w:spacing w:after="0" w:line="240" w:lineRule="auto"/>
      </w:pPr>
      <w:r>
        <w:separator/>
      </w:r>
    </w:p>
  </w:footnote>
  <w:footnote w:type="continuationSeparator" w:id="0">
    <w:p w14:paraId="0B9E3535" w14:textId="77777777" w:rsidR="00B67077" w:rsidRDefault="00B67077" w:rsidP="006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2A64" w14:textId="39BF1D3A" w:rsidR="00640AB6" w:rsidRPr="00DD76FE" w:rsidRDefault="00640AB6" w:rsidP="00640AB6">
    <w:pPr>
      <w:spacing w:after="0" w:line="240" w:lineRule="auto"/>
      <w:ind w:right="-365" w:hanging="426"/>
      <w:jc w:val="center"/>
      <w:rPr>
        <w:rFonts w:ascii="Times New Roman" w:eastAsia="Times New Roman" w:hAnsi="Times New Roman" w:cs="Times New Roman"/>
        <w:b/>
        <w:sz w:val="28"/>
        <w:szCs w:val="32"/>
        <w:lang w:val="vi-VN"/>
      </w:rPr>
    </w:pPr>
    <w:r w:rsidRPr="00276348">
      <w:rPr>
        <w:rFonts w:ascii="Times New Roman" w:eastAsia="Times New Roman" w:hAnsi="Times New Roman" w:cs="Times New Roman"/>
        <w:b/>
        <w:sz w:val="28"/>
        <w:szCs w:val="32"/>
      </w:rPr>
      <w:t xml:space="preserve">BẢNG TỔNG HỢP Ý KIẾN GÓP Ý CỦA CÁC </w:t>
    </w:r>
    <w:r>
      <w:rPr>
        <w:rFonts w:ascii="Times New Roman" w:eastAsia="Times New Roman" w:hAnsi="Times New Roman" w:cs="Times New Roman"/>
        <w:b/>
        <w:sz w:val="28"/>
        <w:szCs w:val="32"/>
        <w:lang w:val="vi-VN"/>
      </w:rPr>
      <w:t>Đ</w:t>
    </w:r>
    <w:r w:rsidR="00C70765">
      <w:rPr>
        <w:rFonts w:ascii="Times New Roman" w:eastAsia="Times New Roman" w:hAnsi="Times New Roman" w:cs="Times New Roman"/>
        <w:b/>
        <w:sz w:val="28"/>
        <w:szCs w:val="32"/>
        <w:lang w:val="vi-VN"/>
      </w:rPr>
      <w:t>Ơ</w:t>
    </w:r>
    <w:r>
      <w:rPr>
        <w:rFonts w:ascii="Times New Roman" w:eastAsia="Times New Roman" w:hAnsi="Times New Roman" w:cs="Times New Roman"/>
        <w:b/>
        <w:sz w:val="28"/>
        <w:szCs w:val="32"/>
        <w:lang w:val="vi-VN"/>
      </w:rPr>
      <w:t xml:space="preserve">N VỊ ĐỐI VỚI THÔNG TƯ SỬA ĐỔI </w:t>
    </w:r>
    <w:r w:rsidR="00BE5499">
      <w:rPr>
        <w:rFonts w:ascii="Times New Roman" w:eastAsia="Times New Roman" w:hAnsi="Times New Roman" w:cs="Times New Roman"/>
        <w:b/>
        <w:sz w:val="28"/>
        <w:szCs w:val="32"/>
      </w:rPr>
      <w:t xml:space="preserve">KHOẢN 4 ĐIỀU 11 </w:t>
    </w:r>
    <w:r>
      <w:rPr>
        <w:rFonts w:ascii="Times New Roman" w:eastAsia="Times New Roman" w:hAnsi="Times New Roman" w:cs="Times New Roman"/>
        <w:b/>
        <w:sz w:val="28"/>
        <w:szCs w:val="32"/>
        <w:lang w:val="vi-VN"/>
      </w:rPr>
      <w:t xml:space="preserve">THÔNG TƯ </w:t>
    </w:r>
    <w:r w:rsidR="00BE5499">
      <w:rPr>
        <w:rFonts w:ascii="Times New Roman" w:eastAsia="Times New Roman" w:hAnsi="Times New Roman" w:cs="Times New Roman"/>
        <w:b/>
        <w:sz w:val="28"/>
        <w:szCs w:val="32"/>
      </w:rPr>
      <w:t>04</w:t>
    </w:r>
    <w:r>
      <w:rPr>
        <w:rFonts w:ascii="Times New Roman" w:eastAsia="Times New Roman" w:hAnsi="Times New Roman" w:cs="Times New Roman"/>
        <w:b/>
        <w:sz w:val="28"/>
        <w:szCs w:val="32"/>
        <w:lang w:val="vi-VN"/>
      </w:rPr>
      <w:t xml:space="preserve">/2018/TT-BYT QUY ĐỊNH VỀ THỰC HÀNH TỐT </w:t>
    </w:r>
    <w:r w:rsidR="00BE5499">
      <w:rPr>
        <w:rFonts w:ascii="Times New Roman" w:eastAsia="Times New Roman" w:hAnsi="Times New Roman" w:cs="Times New Roman"/>
        <w:b/>
        <w:sz w:val="28"/>
        <w:szCs w:val="32"/>
      </w:rPr>
      <w:t>PHÒNG THÍ NGHIỆM</w:t>
    </w:r>
    <w:r>
      <w:rPr>
        <w:rFonts w:ascii="Times New Roman" w:eastAsia="Times New Roman" w:hAnsi="Times New Roman" w:cs="Times New Roman"/>
        <w:b/>
        <w:sz w:val="28"/>
        <w:szCs w:val="32"/>
        <w:lang w:val="vi-VN"/>
      </w:rPr>
      <w:t xml:space="preserve"> (G</w:t>
    </w:r>
    <w:r w:rsidR="00BE5499">
      <w:rPr>
        <w:rFonts w:ascii="Times New Roman" w:eastAsia="Times New Roman" w:hAnsi="Times New Roman" w:cs="Times New Roman"/>
        <w:b/>
        <w:sz w:val="28"/>
        <w:szCs w:val="32"/>
      </w:rPr>
      <w:t>L</w:t>
    </w:r>
    <w:r>
      <w:rPr>
        <w:rFonts w:ascii="Times New Roman" w:eastAsia="Times New Roman" w:hAnsi="Times New Roman" w:cs="Times New Roman"/>
        <w:b/>
        <w:sz w:val="28"/>
        <w:szCs w:val="32"/>
        <w:lang w:val="vi-VN"/>
      </w:rPr>
      <w:t>P)</w:t>
    </w:r>
  </w:p>
  <w:p w14:paraId="206D9A5F" w14:textId="77777777" w:rsidR="00640AB6" w:rsidRDefault="00640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E1986"/>
    <w:multiLevelType w:val="multilevel"/>
    <w:tmpl w:val="BA48C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652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07"/>
    <w:rsid w:val="00004768"/>
    <w:rsid w:val="00004C8C"/>
    <w:rsid w:val="00033201"/>
    <w:rsid w:val="00067B3A"/>
    <w:rsid w:val="00095CC6"/>
    <w:rsid w:val="000D5929"/>
    <w:rsid w:val="000F5461"/>
    <w:rsid w:val="001058F5"/>
    <w:rsid w:val="00107498"/>
    <w:rsid w:val="001120B2"/>
    <w:rsid w:val="00131A80"/>
    <w:rsid w:val="00147787"/>
    <w:rsid w:val="001770EF"/>
    <w:rsid w:val="001A3C45"/>
    <w:rsid w:val="001A3D5D"/>
    <w:rsid w:val="002116A8"/>
    <w:rsid w:val="00242000"/>
    <w:rsid w:val="0026313C"/>
    <w:rsid w:val="002A3F76"/>
    <w:rsid w:val="002B64C1"/>
    <w:rsid w:val="002D0719"/>
    <w:rsid w:val="002D53F2"/>
    <w:rsid w:val="003027F2"/>
    <w:rsid w:val="00303043"/>
    <w:rsid w:val="0035008F"/>
    <w:rsid w:val="003607D9"/>
    <w:rsid w:val="00360E7D"/>
    <w:rsid w:val="00362DD6"/>
    <w:rsid w:val="00374CA5"/>
    <w:rsid w:val="0038129D"/>
    <w:rsid w:val="00395C8A"/>
    <w:rsid w:val="003A79E3"/>
    <w:rsid w:val="003B2CAD"/>
    <w:rsid w:val="003C7E33"/>
    <w:rsid w:val="003F0C0C"/>
    <w:rsid w:val="0040095E"/>
    <w:rsid w:val="00405619"/>
    <w:rsid w:val="0043650B"/>
    <w:rsid w:val="00456185"/>
    <w:rsid w:val="004B7BED"/>
    <w:rsid w:val="00507119"/>
    <w:rsid w:val="0058418A"/>
    <w:rsid w:val="005C271E"/>
    <w:rsid w:val="005C7268"/>
    <w:rsid w:val="005C7875"/>
    <w:rsid w:val="00631CD1"/>
    <w:rsid w:val="0063379A"/>
    <w:rsid w:val="00640AB6"/>
    <w:rsid w:val="00642B94"/>
    <w:rsid w:val="006724FF"/>
    <w:rsid w:val="00694B80"/>
    <w:rsid w:val="006D009B"/>
    <w:rsid w:val="006E6A7C"/>
    <w:rsid w:val="00702251"/>
    <w:rsid w:val="00712529"/>
    <w:rsid w:val="0071551F"/>
    <w:rsid w:val="00721102"/>
    <w:rsid w:val="007A2E9B"/>
    <w:rsid w:val="007B3D46"/>
    <w:rsid w:val="007D155F"/>
    <w:rsid w:val="007F5348"/>
    <w:rsid w:val="0084432E"/>
    <w:rsid w:val="008B28B8"/>
    <w:rsid w:val="008C1BE1"/>
    <w:rsid w:val="008E3646"/>
    <w:rsid w:val="009551E0"/>
    <w:rsid w:val="00956BD4"/>
    <w:rsid w:val="00956DE7"/>
    <w:rsid w:val="00960D74"/>
    <w:rsid w:val="009644E9"/>
    <w:rsid w:val="00977C28"/>
    <w:rsid w:val="00A0742E"/>
    <w:rsid w:val="00A40275"/>
    <w:rsid w:val="00A53152"/>
    <w:rsid w:val="00A636FD"/>
    <w:rsid w:val="00A80AA9"/>
    <w:rsid w:val="00AA48AA"/>
    <w:rsid w:val="00AB0407"/>
    <w:rsid w:val="00AE70A0"/>
    <w:rsid w:val="00B07201"/>
    <w:rsid w:val="00B65BC7"/>
    <w:rsid w:val="00B67077"/>
    <w:rsid w:val="00B7727F"/>
    <w:rsid w:val="00B83D0C"/>
    <w:rsid w:val="00BA20CD"/>
    <w:rsid w:val="00BA4D2B"/>
    <w:rsid w:val="00BC2B10"/>
    <w:rsid w:val="00BC4F97"/>
    <w:rsid w:val="00BC5A41"/>
    <w:rsid w:val="00BE14AB"/>
    <w:rsid w:val="00BE5499"/>
    <w:rsid w:val="00C362C6"/>
    <w:rsid w:val="00C54316"/>
    <w:rsid w:val="00C61EF8"/>
    <w:rsid w:val="00C70765"/>
    <w:rsid w:val="00C72AA5"/>
    <w:rsid w:val="00C74BCD"/>
    <w:rsid w:val="00C77B42"/>
    <w:rsid w:val="00C80C56"/>
    <w:rsid w:val="00CD1030"/>
    <w:rsid w:val="00CE437F"/>
    <w:rsid w:val="00CF058D"/>
    <w:rsid w:val="00CF3669"/>
    <w:rsid w:val="00D373B1"/>
    <w:rsid w:val="00D8013F"/>
    <w:rsid w:val="00D873BE"/>
    <w:rsid w:val="00DF027E"/>
    <w:rsid w:val="00E16233"/>
    <w:rsid w:val="00E217E6"/>
    <w:rsid w:val="00E33739"/>
    <w:rsid w:val="00E3702C"/>
    <w:rsid w:val="00E37526"/>
    <w:rsid w:val="00E55355"/>
    <w:rsid w:val="00E56280"/>
    <w:rsid w:val="00E76A55"/>
    <w:rsid w:val="00EB798F"/>
    <w:rsid w:val="00EE384A"/>
    <w:rsid w:val="00EF6BC9"/>
    <w:rsid w:val="00F113FF"/>
    <w:rsid w:val="00F21BFB"/>
    <w:rsid w:val="00F30F4E"/>
    <w:rsid w:val="00F50AF0"/>
    <w:rsid w:val="00F57277"/>
    <w:rsid w:val="00F70B4D"/>
    <w:rsid w:val="00F71534"/>
    <w:rsid w:val="00F82934"/>
    <w:rsid w:val="00FC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5B84A"/>
  <w15:chartTrackingRefBased/>
  <w15:docId w15:val="{1C5A8E8E-F827-437A-A84D-21279EDF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5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C2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F6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 text (2) + Bold"/>
    <w:basedOn w:val="DefaultParagraphFont"/>
    <w:rsid w:val="0040095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
    <w:basedOn w:val="DefaultParagraphFont"/>
    <w:rsid w:val="0040095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sid w:val="0040095E"/>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40095E"/>
    <w:pPr>
      <w:widowControl w:val="0"/>
      <w:shd w:val="clear" w:color="auto" w:fill="FFFFFF"/>
      <w:spacing w:after="0" w:line="293" w:lineRule="exact"/>
      <w:jc w:val="both"/>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6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AB6"/>
  </w:style>
  <w:style w:type="paragraph" w:styleId="Footer">
    <w:name w:val="footer"/>
    <w:basedOn w:val="Normal"/>
    <w:link w:val="FooterChar"/>
    <w:uiPriority w:val="99"/>
    <w:unhideWhenUsed/>
    <w:rsid w:val="006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AB6"/>
  </w:style>
  <w:style w:type="paragraph" w:styleId="BodyTextIndent">
    <w:name w:val="Body Text Indent"/>
    <w:basedOn w:val="Normal"/>
    <w:link w:val="BodyTextIndentChar"/>
    <w:rsid w:val="00B07201"/>
    <w:pPr>
      <w:spacing w:after="10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07201"/>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14</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Trung Hiếu</dc:creator>
  <cp:keywords/>
  <dc:description/>
  <cp:lastModifiedBy>Đỗ Thị Ngọc Lan</cp:lastModifiedBy>
  <cp:revision>32</cp:revision>
  <cp:lastPrinted>2025-04-14T04:28:00Z</cp:lastPrinted>
  <dcterms:created xsi:type="dcterms:W3CDTF">2025-04-14T01:13:00Z</dcterms:created>
  <dcterms:modified xsi:type="dcterms:W3CDTF">2025-04-28T03:30:00Z</dcterms:modified>
</cp:coreProperties>
</file>